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C2020" w14:textId="77F69A1D" w:rsidR="0099674B" w:rsidRPr="00544A62" w:rsidRDefault="007D1AEA" w:rsidP="007D1AEA">
      <w:pPr>
        <w:spacing w:after="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Poster </w:t>
      </w:r>
      <w:r w:rsidR="0099674B" w:rsidRPr="00544A62">
        <w:rPr>
          <w:rFonts w:ascii="Times New Roman" w:hAnsi="Times New Roman" w:cs="Times New Roman"/>
          <w:b/>
          <w:color w:val="000000"/>
          <w:sz w:val="24"/>
          <w:szCs w:val="24"/>
          <w:shd w:val="clear" w:color="auto" w:fill="FFFFFF"/>
        </w:rPr>
        <w:t>Title:</w:t>
      </w:r>
    </w:p>
    <w:p w14:paraId="094E438F" w14:textId="613D7A0C" w:rsidR="0099674B" w:rsidRDefault="0099674B" w:rsidP="007D1AEA">
      <w:pPr>
        <w:spacing w:after="0"/>
        <w:rPr>
          <w:rFonts w:ascii="Times New Roman" w:hAnsi="Times New Roman" w:cs="Times New Roman"/>
          <w:color w:val="000000"/>
          <w:sz w:val="24"/>
          <w:szCs w:val="24"/>
          <w:shd w:val="clear" w:color="auto" w:fill="FFFFFF"/>
        </w:rPr>
      </w:pPr>
      <w:r w:rsidRPr="00544A62">
        <w:rPr>
          <w:rFonts w:ascii="Times New Roman" w:hAnsi="Times New Roman" w:cs="Times New Roman"/>
          <w:color w:val="000000"/>
          <w:sz w:val="24"/>
          <w:szCs w:val="24"/>
          <w:shd w:val="clear" w:color="auto" w:fill="FFFFFF"/>
        </w:rPr>
        <w:t>Clinical Learning in Higher Education during the COVID-19 Pande</w:t>
      </w:r>
      <w:r w:rsidR="001E2D54">
        <w:rPr>
          <w:rFonts w:ascii="Times New Roman" w:hAnsi="Times New Roman" w:cs="Times New Roman"/>
          <w:color w:val="000000"/>
          <w:sz w:val="24"/>
          <w:szCs w:val="24"/>
          <w:shd w:val="clear" w:color="auto" w:fill="FFFFFF"/>
        </w:rPr>
        <w:t>mic: Student Comparisons of In-P</w:t>
      </w:r>
      <w:r w:rsidRPr="00544A62">
        <w:rPr>
          <w:rFonts w:ascii="Times New Roman" w:hAnsi="Times New Roman" w:cs="Times New Roman"/>
          <w:color w:val="000000"/>
          <w:sz w:val="24"/>
          <w:szCs w:val="24"/>
          <w:shd w:val="clear" w:color="auto" w:fill="FFFFFF"/>
        </w:rPr>
        <w:t>erson and Telehealth Teaching Paradigms</w:t>
      </w:r>
    </w:p>
    <w:p w14:paraId="5DF0AC2C" w14:textId="77777777" w:rsidR="007D1AEA" w:rsidRDefault="007D1AEA" w:rsidP="007D1AEA">
      <w:pPr>
        <w:spacing w:after="0"/>
        <w:rPr>
          <w:rFonts w:ascii="Times New Roman" w:hAnsi="Times New Roman" w:cs="Times New Roman"/>
          <w:b/>
          <w:color w:val="000000"/>
          <w:sz w:val="24"/>
          <w:szCs w:val="24"/>
          <w:shd w:val="clear" w:color="auto" w:fill="FFFFFF"/>
        </w:rPr>
      </w:pPr>
    </w:p>
    <w:p w14:paraId="1D101FB7" w14:textId="35141183" w:rsidR="0099674B" w:rsidRPr="0099674B" w:rsidRDefault="0099674B" w:rsidP="007D1AEA">
      <w:pPr>
        <w:spacing w:after="0"/>
        <w:rPr>
          <w:rFonts w:ascii="Times New Roman" w:hAnsi="Times New Roman" w:cs="Times New Roman"/>
          <w:b/>
          <w:color w:val="000000"/>
          <w:sz w:val="24"/>
          <w:szCs w:val="24"/>
          <w:shd w:val="clear" w:color="auto" w:fill="FFFFFF"/>
        </w:rPr>
      </w:pPr>
      <w:r w:rsidRPr="0099674B">
        <w:rPr>
          <w:rFonts w:ascii="Times New Roman" w:hAnsi="Times New Roman" w:cs="Times New Roman"/>
          <w:b/>
          <w:color w:val="000000"/>
          <w:sz w:val="24"/>
          <w:szCs w:val="24"/>
          <w:shd w:val="clear" w:color="auto" w:fill="FFFFFF"/>
        </w:rPr>
        <w:t xml:space="preserve">Authors: </w:t>
      </w:r>
    </w:p>
    <w:p w14:paraId="1D07FE2A" w14:textId="4090CA7A" w:rsidR="0099674B" w:rsidRDefault="0099674B" w:rsidP="007D1AEA">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Cassaundra N. </w:t>
      </w:r>
      <w:r w:rsidR="007D1AEA">
        <w:rPr>
          <w:rFonts w:ascii="Times New Roman" w:hAnsi="Times New Roman" w:cs="Times New Roman"/>
          <w:color w:val="000000"/>
          <w:sz w:val="24"/>
          <w:szCs w:val="24"/>
          <w:shd w:val="clear" w:color="auto" w:fill="FFFFFF"/>
        </w:rPr>
        <w:t xml:space="preserve">Corbett </w:t>
      </w:r>
      <w:r>
        <w:rPr>
          <w:rFonts w:ascii="Times New Roman" w:hAnsi="Times New Roman" w:cs="Times New Roman"/>
          <w:color w:val="000000"/>
          <w:sz w:val="24"/>
          <w:szCs w:val="24"/>
          <w:shd w:val="clear" w:color="auto" w:fill="FFFFFF"/>
        </w:rPr>
        <w:t xml:space="preserve">Miller, MS, CCC/SLP; Elizabeth Walling, MSW; Margaret Jaynes, MD </w:t>
      </w:r>
    </w:p>
    <w:p w14:paraId="53C3A2D4" w14:textId="77777777" w:rsidR="007D1AEA" w:rsidRDefault="007D1AEA" w:rsidP="007D1AEA">
      <w:pPr>
        <w:spacing w:after="0"/>
        <w:rPr>
          <w:rFonts w:ascii="Times New Roman" w:hAnsi="Times New Roman" w:cs="Times New Roman"/>
          <w:b/>
          <w:color w:val="000000"/>
          <w:sz w:val="24"/>
          <w:szCs w:val="24"/>
          <w:shd w:val="clear" w:color="auto" w:fill="FFFFFF"/>
        </w:rPr>
      </w:pPr>
    </w:p>
    <w:p w14:paraId="6305F635" w14:textId="032594A1" w:rsidR="0099674B" w:rsidRPr="00913930" w:rsidRDefault="0099674B" w:rsidP="007D1AEA">
      <w:pPr>
        <w:spacing w:after="0"/>
        <w:rPr>
          <w:rFonts w:ascii="Times New Roman" w:hAnsi="Times New Roman" w:cs="Times New Roman"/>
          <w:b/>
          <w:color w:val="000000"/>
          <w:sz w:val="24"/>
          <w:szCs w:val="24"/>
          <w:shd w:val="clear" w:color="auto" w:fill="FFFFFF"/>
        </w:rPr>
      </w:pPr>
      <w:r w:rsidRPr="00913930">
        <w:rPr>
          <w:rFonts w:ascii="Times New Roman" w:hAnsi="Times New Roman" w:cs="Times New Roman"/>
          <w:b/>
          <w:color w:val="000000"/>
          <w:sz w:val="24"/>
          <w:szCs w:val="24"/>
          <w:shd w:val="clear" w:color="auto" w:fill="FFFFFF"/>
        </w:rPr>
        <w:t>Background:</w:t>
      </w:r>
    </w:p>
    <w:p w14:paraId="5E874864" w14:textId="5BFB93C0" w:rsidR="0099674B" w:rsidRDefault="00487F9F" w:rsidP="007D1AEA">
      <w:pPr>
        <w:pStyle w:val="ListParagraph"/>
        <w:numPr>
          <w:ilvl w:val="0"/>
          <w:numId w:val="1"/>
        </w:num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w:t>
      </w:r>
      <w:r w:rsidR="0099674B" w:rsidRPr="00913930">
        <w:rPr>
          <w:rFonts w:ascii="Times New Roman" w:hAnsi="Times New Roman" w:cs="Times New Roman"/>
          <w:color w:val="000000"/>
          <w:sz w:val="24"/>
          <w:szCs w:val="24"/>
          <w:shd w:val="clear" w:color="auto" w:fill="FFFFFF"/>
        </w:rPr>
        <w:t>n WV where healthcare disparities are the worst in the nation</w:t>
      </w:r>
      <w:r w:rsidR="007D1AEA">
        <w:rPr>
          <w:rFonts w:ascii="Times New Roman" w:hAnsi="Times New Roman" w:cs="Times New Roman"/>
          <w:color w:val="000000"/>
          <w:sz w:val="24"/>
          <w:szCs w:val="24"/>
          <w:shd w:val="clear" w:color="auto" w:fill="FFFFFF"/>
        </w:rPr>
        <w:t xml:space="preserve"> (Asada, 2013)</w:t>
      </w:r>
      <w:r w:rsidR="0099674B" w:rsidRPr="00913930">
        <w:rPr>
          <w:rFonts w:ascii="Times New Roman" w:hAnsi="Times New Roman" w:cs="Times New Roman"/>
          <w:color w:val="000000"/>
          <w:sz w:val="24"/>
          <w:szCs w:val="24"/>
          <w:shd w:val="clear" w:color="auto" w:fill="FFFFFF"/>
        </w:rPr>
        <w:t>, the WVUCED Feeding and Swallowing Clinic</w:t>
      </w:r>
      <w:r w:rsidR="00913930" w:rsidRPr="0091393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previously </w:t>
      </w:r>
      <w:r w:rsidR="00913930" w:rsidRPr="00913930">
        <w:rPr>
          <w:rFonts w:ascii="Times New Roman" w:hAnsi="Times New Roman" w:cs="Times New Roman"/>
          <w:color w:val="000000"/>
          <w:sz w:val="24"/>
          <w:szCs w:val="24"/>
          <w:shd w:val="clear" w:color="auto" w:fill="FFFFFF"/>
        </w:rPr>
        <w:t>attempted to</w:t>
      </w:r>
      <w:r w:rsidR="0099674B" w:rsidRPr="00913930">
        <w:rPr>
          <w:rFonts w:ascii="Times New Roman" w:hAnsi="Times New Roman" w:cs="Times New Roman"/>
          <w:color w:val="000000"/>
          <w:sz w:val="24"/>
          <w:szCs w:val="24"/>
          <w:shd w:val="clear" w:color="auto" w:fill="FFFFFF"/>
        </w:rPr>
        <w:t xml:space="preserve"> </w:t>
      </w:r>
      <w:r w:rsidR="00913930" w:rsidRPr="00913930">
        <w:rPr>
          <w:rFonts w:ascii="Times New Roman" w:hAnsi="Times New Roman" w:cs="Times New Roman"/>
          <w:color w:val="000000"/>
          <w:sz w:val="24"/>
          <w:szCs w:val="24"/>
          <w:shd w:val="clear" w:color="auto" w:fill="FFFFFF"/>
        </w:rPr>
        <w:t>implement telehealth</w:t>
      </w:r>
      <w:r w:rsidR="00913930">
        <w:rPr>
          <w:rFonts w:ascii="Times New Roman" w:hAnsi="Times New Roman" w:cs="Times New Roman"/>
          <w:color w:val="000000"/>
          <w:sz w:val="24"/>
          <w:szCs w:val="24"/>
          <w:shd w:val="clear" w:color="auto" w:fill="FFFFFF"/>
        </w:rPr>
        <w:t xml:space="preserve"> to</w:t>
      </w:r>
      <w:r w:rsidR="00913930" w:rsidRPr="00913930">
        <w:rPr>
          <w:rFonts w:ascii="Times New Roman" w:hAnsi="Times New Roman" w:cs="Times New Roman"/>
          <w:color w:val="000000"/>
          <w:sz w:val="24"/>
          <w:szCs w:val="24"/>
          <w:shd w:val="clear" w:color="auto" w:fill="FFFFFF"/>
        </w:rPr>
        <w:t xml:space="preserve"> eliminate healthcare access barriers. However, telehealth </w:t>
      </w:r>
      <w:r>
        <w:rPr>
          <w:rFonts w:ascii="Times New Roman" w:hAnsi="Times New Roman" w:cs="Times New Roman"/>
          <w:color w:val="000000"/>
          <w:sz w:val="24"/>
          <w:szCs w:val="24"/>
          <w:shd w:val="clear" w:color="auto" w:fill="FFFFFF"/>
        </w:rPr>
        <w:t>remained</w:t>
      </w:r>
      <w:r w:rsidR="00913930">
        <w:rPr>
          <w:rFonts w:ascii="Times New Roman" w:hAnsi="Times New Roman" w:cs="Times New Roman"/>
          <w:color w:val="000000"/>
          <w:sz w:val="24"/>
          <w:szCs w:val="24"/>
          <w:shd w:val="clear" w:color="auto" w:fill="FFFFFF"/>
        </w:rPr>
        <w:t xml:space="preserve"> vastly</w:t>
      </w:r>
      <w:r w:rsidR="00913930" w:rsidRPr="00913930">
        <w:rPr>
          <w:rFonts w:ascii="Times New Roman" w:hAnsi="Times New Roman" w:cs="Times New Roman"/>
          <w:color w:val="000000"/>
          <w:sz w:val="24"/>
          <w:szCs w:val="24"/>
          <w:shd w:val="clear" w:color="auto" w:fill="FFFFFF"/>
        </w:rPr>
        <w:t xml:space="preserve"> underutilized </w:t>
      </w:r>
      <w:r>
        <w:rPr>
          <w:rFonts w:ascii="Times New Roman" w:hAnsi="Times New Roman" w:cs="Times New Roman"/>
          <w:color w:val="000000"/>
          <w:sz w:val="24"/>
          <w:szCs w:val="24"/>
          <w:shd w:val="clear" w:color="auto" w:fill="FFFFFF"/>
        </w:rPr>
        <w:t>until COVID-19</w:t>
      </w:r>
      <w:r w:rsidR="00913930" w:rsidRPr="00913930">
        <w:rPr>
          <w:rFonts w:ascii="Times New Roman" w:hAnsi="Times New Roman" w:cs="Times New Roman"/>
          <w:color w:val="000000"/>
          <w:sz w:val="24"/>
          <w:szCs w:val="24"/>
          <w:shd w:val="clear" w:color="auto" w:fill="FFFFFF"/>
        </w:rPr>
        <w:t xml:space="preserve">.   </w:t>
      </w:r>
    </w:p>
    <w:p w14:paraId="4145B129" w14:textId="52209BCC" w:rsidR="00913930" w:rsidRDefault="00913930" w:rsidP="00913930">
      <w:pPr>
        <w:pStyle w:val="ListParagraph"/>
        <w:numPr>
          <w:ilvl w:val="0"/>
          <w:numId w:val="1"/>
        </w:numPr>
        <w:rPr>
          <w:rFonts w:ascii="Times New Roman" w:hAnsi="Times New Roman" w:cs="Times New Roman"/>
          <w:color w:val="000000"/>
          <w:sz w:val="24"/>
          <w:szCs w:val="24"/>
          <w:shd w:val="clear" w:color="auto" w:fill="FFFFFF"/>
        </w:rPr>
      </w:pPr>
      <w:r w:rsidRPr="0099674B">
        <w:rPr>
          <w:rFonts w:ascii="Times New Roman" w:hAnsi="Times New Roman" w:cs="Times New Roman"/>
          <w:color w:val="000000"/>
          <w:sz w:val="24"/>
          <w:szCs w:val="24"/>
          <w:shd w:val="clear" w:color="auto" w:fill="FFFFFF"/>
        </w:rPr>
        <w:t xml:space="preserve">The obligatory shift to online clinical learning </w:t>
      </w:r>
      <w:r w:rsidR="00487F9F">
        <w:rPr>
          <w:rFonts w:ascii="Times New Roman" w:hAnsi="Times New Roman" w:cs="Times New Roman"/>
          <w:color w:val="000000"/>
          <w:sz w:val="24"/>
          <w:szCs w:val="24"/>
          <w:shd w:val="clear" w:color="auto" w:fill="FFFFFF"/>
        </w:rPr>
        <w:t>because of the</w:t>
      </w:r>
      <w:r w:rsidRPr="0099674B">
        <w:rPr>
          <w:rFonts w:ascii="Times New Roman" w:hAnsi="Times New Roman" w:cs="Times New Roman"/>
          <w:color w:val="000000"/>
          <w:sz w:val="24"/>
          <w:szCs w:val="24"/>
          <w:shd w:val="clear" w:color="auto" w:fill="FFFFFF"/>
        </w:rPr>
        <w:t xml:space="preserve"> COVID-19 pandemic exposed the lack of existing teaching and learning pedagogies in telehealth.</w:t>
      </w:r>
    </w:p>
    <w:p w14:paraId="75BC0A12" w14:textId="23CE2031" w:rsidR="007129ED" w:rsidRPr="007129ED" w:rsidRDefault="007129ED" w:rsidP="007129ED">
      <w:pPr>
        <w:pStyle w:val="ListParagraph"/>
        <w:numPr>
          <w:ilvl w:val="0"/>
          <w:numId w:val="1"/>
        </w:numPr>
        <w:rPr>
          <w:rFonts w:ascii="Times New Roman" w:hAnsi="Times New Roman" w:cs="Times New Roman"/>
          <w:color w:val="000000"/>
          <w:sz w:val="24"/>
          <w:szCs w:val="24"/>
          <w:shd w:val="clear" w:color="auto" w:fill="FFFFFF"/>
        </w:rPr>
      </w:pPr>
      <w:r w:rsidRPr="007129ED">
        <w:rPr>
          <w:rFonts w:ascii="Times New Roman" w:hAnsi="Times New Roman" w:cs="Times New Roman"/>
          <w:color w:val="000000"/>
          <w:sz w:val="24"/>
          <w:szCs w:val="24"/>
          <w:shd w:val="clear" w:color="auto" w:fill="FFFFFF"/>
        </w:rPr>
        <w:t xml:space="preserve">Throughout the coronavirus pandemic, the WVUCED Feeding and Swallowing Clinic provided uninterrupted evidence-based </w:t>
      </w:r>
      <w:r>
        <w:rPr>
          <w:rFonts w:ascii="Times New Roman" w:hAnsi="Times New Roman" w:cs="Times New Roman"/>
          <w:color w:val="000000"/>
          <w:sz w:val="24"/>
          <w:szCs w:val="24"/>
          <w:shd w:val="clear" w:color="auto" w:fill="FFFFFF"/>
        </w:rPr>
        <w:t xml:space="preserve">telehealth </w:t>
      </w:r>
      <w:r w:rsidRPr="007129ED">
        <w:rPr>
          <w:rFonts w:ascii="Times New Roman" w:hAnsi="Times New Roman" w:cs="Times New Roman"/>
          <w:color w:val="000000"/>
          <w:sz w:val="24"/>
          <w:szCs w:val="24"/>
          <w:shd w:val="clear" w:color="auto" w:fill="FFFFFF"/>
        </w:rPr>
        <w:t>services for children with feeding and swallowing difficulties</w:t>
      </w:r>
      <w:r>
        <w:rPr>
          <w:rFonts w:ascii="Times New Roman" w:hAnsi="Times New Roman" w:cs="Times New Roman"/>
          <w:color w:val="000000"/>
          <w:sz w:val="24"/>
          <w:szCs w:val="24"/>
          <w:shd w:val="clear" w:color="auto" w:fill="FFFFFF"/>
        </w:rPr>
        <w:t>.</w:t>
      </w:r>
      <w:r w:rsidRPr="007129ED">
        <w:rPr>
          <w:rFonts w:ascii="Times New Roman" w:hAnsi="Times New Roman" w:cs="Times New Roman"/>
          <w:color w:val="000000"/>
          <w:sz w:val="24"/>
          <w:szCs w:val="24"/>
          <w:shd w:val="clear" w:color="auto" w:fill="FFFFFF"/>
        </w:rPr>
        <w:t xml:space="preserve"> </w:t>
      </w:r>
    </w:p>
    <w:p w14:paraId="5000FD85" w14:textId="67617089" w:rsidR="007129ED" w:rsidRPr="00F23020" w:rsidRDefault="00913930" w:rsidP="007129ED">
      <w:pPr>
        <w:pStyle w:val="ListParagraph"/>
        <w:numPr>
          <w:ilvl w:val="0"/>
          <w:numId w:val="1"/>
        </w:numPr>
        <w:rPr>
          <w:rFonts w:ascii="Times New Roman" w:hAnsi="Times New Roman" w:cs="Times New Roman"/>
          <w:color w:val="000000"/>
          <w:sz w:val="24"/>
          <w:szCs w:val="24"/>
          <w:shd w:val="clear" w:color="auto" w:fill="FFFFFF"/>
        </w:rPr>
      </w:pPr>
      <w:r w:rsidRPr="00913930">
        <w:rPr>
          <w:rFonts w:ascii="Times New Roman" w:hAnsi="Times New Roman" w:cs="Times New Roman"/>
          <w:color w:val="000000"/>
          <w:sz w:val="24"/>
          <w:szCs w:val="24"/>
          <w:shd w:val="clear" w:color="auto" w:fill="FFFFFF"/>
        </w:rPr>
        <w:t>During</w:t>
      </w:r>
      <w:r>
        <w:rPr>
          <w:rFonts w:ascii="Times New Roman" w:hAnsi="Times New Roman" w:cs="Times New Roman"/>
          <w:color w:val="000000"/>
          <w:sz w:val="24"/>
          <w:szCs w:val="24"/>
          <w:shd w:val="clear" w:color="auto" w:fill="FFFFFF"/>
        </w:rPr>
        <w:t xml:space="preserve"> </w:t>
      </w:r>
      <w:r w:rsidRPr="00913930">
        <w:rPr>
          <w:rFonts w:ascii="Times New Roman" w:hAnsi="Times New Roman" w:cs="Times New Roman"/>
          <w:color w:val="000000"/>
          <w:sz w:val="24"/>
          <w:szCs w:val="24"/>
          <w:shd w:val="clear" w:color="auto" w:fill="FFFFFF"/>
        </w:rPr>
        <w:t xml:space="preserve">COVID-19, </w:t>
      </w:r>
      <w:r w:rsidR="00DB2035">
        <w:rPr>
          <w:rFonts w:ascii="Times New Roman" w:hAnsi="Times New Roman" w:cs="Times New Roman"/>
          <w:color w:val="000000"/>
          <w:sz w:val="24"/>
          <w:szCs w:val="24"/>
          <w:shd w:val="clear" w:color="auto" w:fill="FFFFFF"/>
        </w:rPr>
        <w:t>the WVUCED Feeding and Swallowing Clinic</w:t>
      </w:r>
      <w:r w:rsidR="007D1AEA">
        <w:rPr>
          <w:rFonts w:ascii="Times New Roman" w:hAnsi="Times New Roman" w:cs="Times New Roman"/>
          <w:color w:val="000000"/>
          <w:sz w:val="24"/>
          <w:szCs w:val="24"/>
          <w:shd w:val="clear" w:color="auto" w:fill="FFFFFF"/>
        </w:rPr>
        <w:t xml:space="preserve"> identified </w:t>
      </w:r>
      <w:r w:rsidRPr="00913930">
        <w:rPr>
          <w:rFonts w:ascii="Times New Roman" w:hAnsi="Times New Roman" w:cs="Times New Roman"/>
          <w:color w:val="000000"/>
          <w:sz w:val="24"/>
          <w:szCs w:val="24"/>
          <w:shd w:val="clear" w:color="auto" w:fill="FFFFFF"/>
        </w:rPr>
        <w:t>clinical teaching and learning strategies support</w:t>
      </w:r>
      <w:r w:rsidR="00DB2035">
        <w:rPr>
          <w:rFonts w:ascii="Times New Roman" w:hAnsi="Times New Roman" w:cs="Times New Roman"/>
          <w:color w:val="000000"/>
          <w:sz w:val="24"/>
          <w:szCs w:val="24"/>
          <w:shd w:val="clear" w:color="auto" w:fill="FFFFFF"/>
        </w:rPr>
        <w:t>ing</w:t>
      </w:r>
      <w:r w:rsidRPr="00913930">
        <w:rPr>
          <w:rFonts w:ascii="Times New Roman" w:hAnsi="Times New Roman" w:cs="Times New Roman"/>
          <w:color w:val="000000"/>
          <w:sz w:val="24"/>
          <w:szCs w:val="24"/>
          <w:shd w:val="clear" w:color="auto" w:fill="FFFFFF"/>
        </w:rPr>
        <w:t xml:space="preserve"> equitable access to learning, therapeutic intervention, and quality teaching</w:t>
      </w:r>
      <w:r w:rsidR="00F57055">
        <w:rPr>
          <w:rFonts w:ascii="Times New Roman" w:hAnsi="Times New Roman" w:cs="Times New Roman"/>
          <w:color w:val="000000"/>
          <w:sz w:val="24"/>
          <w:szCs w:val="24"/>
          <w:shd w:val="clear" w:color="auto" w:fill="FFFFFF"/>
        </w:rPr>
        <w:t xml:space="preserve"> for trainees, </w:t>
      </w:r>
      <w:r w:rsidRPr="00913930">
        <w:rPr>
          <w:rFonts w:ascii="Times New Roman" w:hAnsi="Times New Roman" w:cs="Times New Roman"/>
          <w:color w:val="000000"/>
          <w:sz w:val="24"/>
          <w:szCs w:val="24"/>
          <w:shd w:val="clear" w:color="auto" w:fill="FFFFFF"/>
        </w:rPr>
        <w:t xml:space="preserve">patients and their families, and </w:t>
      </w:r>
      <w:r w:rsidR="00F57055">
        <w:rPr>
          <w:rFonts w:ascii="Times New Roman" w:hAnsi="Times New Roman" w:cs="Times New Roman"/>
          <w:color w:val="000000"/>
          <w:sz w:val="24"/>
          <w:szCs w:val="24"/>
          <w:shd w:val="clear" w:color="auto" w:fill="FFFFFF"/>
        </w:rPr>
        <w:t>the</w:t>
      </w:r>
      <w:r w:rsidRPr="00913930">
        <w:rPr>
          <w:rFonts w:ascii="Times New Roman" w:hAnsi="Times New Roman" w:cs="Times New Roman"/>
          <w:color w:val="000000"/>
          <w:sz w:val="24"/>
          <w:szCs w:val="24"/>
          <w:shd w:val="clear" w:color="auto" w:fill="FFFFFF"/>
        </w:rPr>
        <w:t xml:space="preserve"> community. </w:t>
      </w:r>
    </w:p>
    <w:p w14:paraId="7325DDB0" w14:textId="2F673765" w:rsidR="0099674B" w:rsidRPr="00EA7267" w:rsidRDefault="0099674B" w:rsidP="007D1AEA">
      <w:pPr>
        <w:spacing w:after="0"/>
        <w:rPr>
          <w:rFonts w:ascii="Times New Roman" w:hAnsi="Times New Roman" w:cs="Times New Roman"/>
          <w:b/>
          <w:color w:val="000000"/>
          <w:sz w:val="24"/>
          <w:szCs w:val="24"/>
          <w:shd w:val="clear" w:color="auto" w:fill="FFFFFF"/>
        </w:rPr>
      </w:pPr>
      <w:r w:rsidRPr="00EA7267">
        <w:rPr>
          <w:rFonts w:ascii="Times New Roman" w:hAnsi="Times New Roman" w:cs="Times New Roman"/>
          <w:b/>
          <w:color w:val="000000"/>
          <w:sz w:val="24"/>
          <w:szCs w:val="24"/>
          <w:shd w:val="clear" w:color="auto" w:fill="FFFFFF"/>
        </w:rPr>
        <w:t>Objectives:</w:t>
      </w:r>
    </w:p>
    <w:p w14:paraId="00A8E7A6" w14:textId="032DE1AE" w:rsidR="001E2D54" w:rsidRDefault="001E2D54" w:rsidP="007D1AEA">
      <w:pPr>
        <w:pStyle w:val="ListParagraph"/>
        <w:numPr>
          <w:ilvl w:val="0"/>
          <w:numId w:val="4"/>
        </w:num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Identify</w:t>
      </w:r>
      <w:r w:rsidRPr="001E2D54">
        <w:rPr>
          <w:rFonts w:ascii="Times New Roman" w:hAnsi="Times New Roman" w:cs="Times New Roman"/>
          <w:color w:val="000000"/>
          <w:sz w:val="24"/>
          <w:szCs w:val="24"/>
          <w:shd w:val="clear" w:color="auto" w:fill="FFFFFF"/>
        </w:rPr>
        <w:t xml:space="preserve"> differences between in-person learning and online learning </w:t>
      </w:r>
      <w:r w:rsidR="00487F9F">
        <w:rPr>
          <w:rFonts w:ascii="Times New Roman" w:hAnsi="Times New Roman" w:cs="Times New Roman"/>
          <w:color w:val="000000"/>
          <w:sz w:val="24"/>
          <w:szCs w:val="24"/>
          <w:shd w:val="clear" w:color="auto" w:fill="FFFFFF"/>
        </w:rPr>
        <w:t xml:space="preserve">for trainees </w:t>
      </w:r>
      <w:r w:rsidRPr="001E2D54">
        <w:rPr>
          <w:rFonts w:ascii="Times New Roman" w:hAnsi="Times New Roman" w:cs="Times New Roman"/>
          <w:color w:val="000000"/>
          <w:sz w:val="24"/>
          <w:szCs w:val="24"/>
          <w:shd w:val="clear" w:color="auto" w:fill="FFFFFF"/>
        </w:rPr>
        <w:t>at the WVUCED Feeding and Swallowing Clinic</w:t>
      </w:r>
      <w:r>
        <w:rPr>
          <w:rFonts w:ascii="Times New Roman" w:hAnsi="Times New Roman" w:cs="Times New Roman"/>
          <w:color w:val="000000"/>
          <w:sz w:val="24"/>
          <w:szCs w:val="24"/>
          <w:shd w:val="clear" w:color="auto" w:fill="FFFFFF"/>
        </w:rPr>
        <w:t xml:space="preserve"> during COVID-19</w:t>
      </w:r>
      <w:r w:rsidRPr="001E2D54">
        <w:rPr>
          <w:rFonts w:ascii="Times New Roman" w:hAnsi="Times New Roman" w:cs="Times New Roman"/>
          <w:color w:val="000000"/>
          <w:sz w:val="24"/>
          <w:szCs w:val="24"/>
          <w:shd w:val="clear" w:color="auto" w:fill="FFFFFF"/>
        </w:rPr>
        <w:t xml:space="preserve">. </w:t>
      </w:r>
    </w:p>
    <w:p w14:paraId="64A4BA54" w14:textId="1BB5E71F" w:rsidR="001E2D54" w:rsidRDefault="001E2D54" w:rsidP="001E2D54">
      <w:pPr>
        <w:pStyle w:val="ListParagraph"/>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Analyze data</w:t>
      </w:r>
      <w:r w:rsidRPr="001E2D54">
        <w:rPr>
          <w:rFonts w:ascii="Times New Roman" w:hAnsi="Times New Roman" w:cs="Times New Roman"/>
          <w:color w:val="000000"/>
          <w:sz w:val="24"/>
          <w:szCs w:val="24"/>
          <w:shd w:val="clear" w:color="auto" w:fill="FFFFFF"/>
        </w:rPr>
        <w:t xml:space="preserve"> from trainee survey to inform future </w:t>
      </w:r>
      <w:r w:rsidR="00487F9F">
        <w:rPr>
          <w:rFonts w:ascii="Times New Roman" w:hAnsi="Times New Roman" w:cs="Times New Roman"/>
          <w:color w:val="000000"/>
          <w:sz w:val="24"/>
          <w:szCs w:val="24"/>
          <w:shd w:val="clear" w:color="auto" w:fill="FFFFFF"/>
        </w:rPr>
        <w:t xml:space="preserve">learning </w:t>
      </w:r>
      <w:r>
        <w:rPr>
          <w:rFonts w:ascii="Times New Roman" w:hAnsi="Times New Roman" w:cs="Times New Roman"/>
          <w:color w:val="000000"/>
          <w:sz w:val="24"/>
          <w:szCs w:val="24"/>
          <w:shd w:val="clear" w:color="auto" w:fill="FFFFFF"/>
        </w:rPr>
        <w:t xml:space="preserve">pedagogies. </w:t>
      </w:r>
      <w:r w:rsidRPr="001E2D54">
        <w:rPr>
          <w:rFonts w:ascii="Times New Roman" w:hAnsi="Times New Roman" w:cs="Times New Roman"/>
          <w:color w:val="000000"/>
          <w:sz w:val="24"/>
          <w:szCs w:val="24"/>
          <w:shd w:val="clear" w:color="auto" w:fill="FFFFFF"/>
        </w:rPr>
        <w:t xml:space="preserve"> </w:t>
      </w:r>
    </w:p>
    <w:p w14:paraId="25C4E600" w14:textId="1218481E" w:rsidR="00EA7267" w:rsidRPr="001E2D54" w:rsidRDefault="001E2D54" w:rsidP="0099674B">
      <w:pPr>
        <w:pStyle w:val="ListParagraph"/>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w:t>
      </w:r>
      <w:r w:rsidRPr="001E2D54">
        <w:rPr>
          <w:rFonts w:ascii="Times New Roman" w:hAnsi="Times New Roman" w:cs="Times New Roman"/>
          <w:color w:val="000000"/>
          <w:sz w:val="24"/>
          <w:szCs w:val="24"/>
          <w:shd w:val="clear" w:color="auto" w:fill="FFFFFF"/>
        </w:rPr>
        <w:t xml:space="preserve">ynthesize findings with current </w:t>
      </w:r>
      <w:r w:rsidR="00487F9F">
        <w:rPr>
          <w:rFonts w:ascii="Times New Roman" w:hAnsi="Times New Roman" w:cs="Times New Roman"/>
          <w:color w:val="000000"/>
          <w:sz w:val="24"/>
          <w:szCs w:val="24"/>
          <w:shd w:val="clear" w:color="auto" w:fill="FFFFFF"/>
        </w:rPr>
        <w:t>research</w:t>
      </w:r>
      <w:r w:rsidRPr="001E2D54">
        <w:rPr>
          <w:rFonts w:ascii="Times New Roman" w:hAnsi="Times New Roman" w:cs="Times New Roman"/>
          <w:color w:val="000000"/>
          <w:sz w:val="24"/>
          <w:szCs w:val="24"/>
          <w:shd w:val="clear" w:color="auto" w:fill="FFFFFF"/>
        </w:rPr>
        <w:t xml:space="preserve"> examining telehe</w:t>
      </w:r>
      <w:r>
        <w:rPr>
          <w:rFonts w:ascii="Times New Roman" w:hAnsi="Times New Roman" w:cs="Times New Roman"/>
          <w:color w:val="000000"/>
          <w:sz w:val="24"/>
          <w:szCs w:val="24"/>
          <w:shd w:val="clear" w:color="auto" w:fill="FFFFFF"/>
        </w:rPr>
        <w:t xml:space="preserve">alth as a modality for online clinical teaching and learning. </w:t>
      </w:r>
      <w:r w:rsidR="00EA7267">
        <w:rPr>
          <w:rFonts w:ascii="Times New Roman" w:hAnsi="Times New Roman" w:cs="Times New Roman"/>
          <w:color w:val="000000"/>
          <w:sz w:val="24"/>
          <w:szCs w:val="24"/>
          <w:shd w:val="clear" w:color="auto" w:fill="FFFFFF"/>
        </w:rPr>
        <w:tab/>
      </w:r>
      <w:r w:rsidR="00EA7267" w:rsidRPr="00EA7267">
        <w:rPr>
          <w:rFonts w:ascii="Times New Roman" w:hAnsi="Times New Roman" w:cs="Times New Roman"/>
          <w:color w:val="000000"/>
          <w:sz w:val="24"/>
          <w:szCs w:val="24"/>
          <w:shd w:val="clear" w:color="auto" w:fill="FFFFFF"/>
        </w:rPr>
        <w:t xml:space="preserve"> </w:t>
      </w:r>
    </w:p>
    <w:p w14:paraId="1773E91C" w14:textId="5EBBB26B" w:rsidR="0099674B" w:rsidRPr="001E2D54" w:rsidRDefault="0099674B" w:rsidP="007D1AEA">
      <w:pPr>
        <w:spacing w:after="0"/>
        <w:rPr>
          <w:rFonts w:ascii="Times New Roman" w:hAnsi="Times New Roman" w:cs="Times New Roman"/>
          <w:b/>
          <w:color w:val="000000"/>
          <w:sz w:val="24"/>
          <w:szCs w:val="24"/>
          <w:shd w:val="clear" w:color="auto" w:fill="FFFFFF"/>
        </w:rPr>
      </w:pPr>
      <w:r w:rsidRPr="001E2D54">
        <w:rPr>
          <w:rFonts w:ascii="Times New Roman" w:hAnsi="Times New Roman" w:cs="Times New Roman"/>
          <w:b/>
          <w:color w:val="000000"/>
          <w:sz w:val="24"/>
          <w:szCs w:val="24"/>
          <w:shd w:val="clear" w:color="auto" w:fill="FFFFFF"/>
        </w:rPr>
        <w:t xml:space="preserve">Methods: </w:t>
      </w:r>
    </w:p>
    <w:p w14:paraId="3E5A10E2" w14:textId="373BF8AF" w:rsidR="001E2D54" w:rsidRPr="00F57055" w:rsidRDefault="001E2D54" w:rsidP="007D1AEA">
      <w:pPr>
        <w:pStyle w:val="ListParagraph"/>
        <w:numPr>
          <w:ilvl w:val="0"/>
          <w:numId w:val="3"/>
        </w:numPr>
        <w:spacing w:after="0"/>
        <w:rPr>
          <w:rFonts w:ascii="Times New Roman" w:hAnsi="Times New Roman" w:cs="Times New Roman"/>
          <w:color w:val="000000"/>
          <w:sz w:val="24"/>
          <w:szCs w:val="24"/>
          <w:shd w:val="clear" w:color="auto" w:fill="FFFFFF"/>
        </w:rPr>
      </w:pPr>
      <w:r w:rsidRPr="001E2D54">
        <w:rPr>
          <w:rFonts w:ascii="Times New Roman" w:hAnsi="Times New Roman" w:cs="Times New Roman"/>
          <w:color w:val="000000"/>
          <w:sz w:val="24"/>
          <w:szCs w:val="24"/>
          <w:shd w:val="clear" w:color="auto" w:fill="FFFFFF"/>
        </w:rPr>
        <w:t xml:space="preserve">An </w:t>
      </w:r>
      <w:r w:rsidR="00F57055">
        <w:rPr>
          <w:rFonts w:ascii="Times New Roman" w:hAnsi="Times New Roman" w:cs="Times New Roman"/>
          <w:color w:val="000000"/>
          <w:sz w:val="24"/>
          <w:szCs w:val="24"/>
          <w:shd w:val="clear" w:color="auto" w:fill="FFFFFF"/>
        </w:rPr>
        <w:t>email</w:t>
      </w:r>
      <w:r w:rsidRPr="001E2D54">
        <w:rPr>
          <w:rFonts w:ascii="Times New Roman" w:hAnsi="Times New Roman" w:cs="Times New Roman"/>
          <w:color w:val="000000"/>
          <w:sz w:val="24"/>
          <w:szCs w:val="24"/>
          <w:shd w:val="clear" w:color="auto" w:fill="FFFFFF"/>
        </w:rPr>
        <w:t xml:space="preserve"> survey was conducted with the purpose of capturing the firsthand clinical learning experiences of </w:t>
      </w:r>
      <w:r w:rsidR="007D1AEA">
        <w:rPr>
          <w:rFonts w:ascii="Times New Roman" w:hAnsi="Times New Roman" w:cs="Times New Roman"/>
          <w:color w:val="000000"/>
          <w:sz w:val="24"/>
          <w:szCs w:val="24"/>
          <w:shd w:val="clear" w:color="auto" w:fill="FFFFFF"/>
        </w:rPr>
        <w:t>Leadership Excellence in Neurodevelopmental Disabilities</w:t>
      </w:r>
      <w:r w:rsidR="007D1AEA" w:rsidRPr="001E2D54">
        <w:rPr>
          <w:rFonts w:ascii="Times New Roman" w:hAnsi="Times New Roman" w:cs="Times New Roman"/>
          <w:color w:val="000000"/>
          <w:sz w:val="24"/>
          <w:szCs w:val="24"/>
          <w:shd w:val="clear" w:color="auto" w:fill="FFFFFF"/>
        </w:rPr>
        <w:t xml:space="preserve"> </w:t>
      </w:r>
      <w:r w:rsidR="007D1AEA">
        <w:rPr>
          <w:rFonts w:ascii="Times New Roman" w:hAnsi="Times New Roman" w:cs="Times New Roman"/>
          <w:color w:val="000000"/>
          <w:sz w:val="24"/>
          <w:szCs w:val="24"/>
          <w:shd w:val="clear" w:color="auto" w:fill="FFFFFF"/>
        </w:rPr>
        <w:t xml:space="preserve">(LEND) </w:t>
      </w:r>
      <w:r w:rsidRPr="001E2D54">
        <w:rPr>
          <w:rFonts w:ascii="Times New Roman" w:hAnsi="Times New Roman" w:cs="Times New Roman"/>
          <w:color w:val="000000"/>
          <w:sz w:val="24"/>
          <w:szCs w:val="24"/>
          <w:shd w:val="clear" w:color="auto" w:fill="FFFFFF"/>
        </w:rPr>
        <w:t xml:space="preserve">trainees at the WVUCED Feeding and Swallowing Clinic during the COVID-19 response. In addition, a </w:t>
      </w:r>
      <w:r w:rsidR="007D1AEA">
        <w:rPr>
          <w:rFonts w:ascii="Times New Roman" w:hAnsi="Times New Roman" w:cs="Times New Roman"/>
          <w:color w:val="000000"/>
          <w:sz w:val="24"/>
          <w:szCs w:val="24"/>
          <w:shd w:val="clear" w:color="auto" w:fill="FFFFFF"/>
        </w:rPr>
        <w:t>former LEND</w:t>
      </w:r>
      <w:r w:rsidR="0064269F">
        <w:rPr>
          <w:rFonts w:ascii="Times New Roman" w:hAnsi="Times New Roman" w:cs="Times New Roman"/>
          <w:color w:val="000000"/>
          <w:sz w:val="24"/>
          <w:szCs w:val="24"/>
          <w:shd w:val="clear" w:color="auto" w:fill="FFFFFF"/>
        </w:rPr>
        <w:t xml:space="preserve"> </w:t>
      </w:r>
      <w:r w:rsidRPr="001E2D54">
        <w:rPr>
          <w:rFonts w:ascii="Times New Roman" w:hAnsi="Times New Roman" w:cs="Times New Roman"/>
          <w:color w:val="000000"/>
          <w:sz w:val="24"/>
          <w:szCs w:val="24"/>
          <w:shd w:val="clear" w:color="auto" w:fill="FFFFFF"/>
        </w:rPr>
        <w:t>trainee</w:t>
      </w:r>
      <w:r w:rsidR="0064269F">
        <w:rPr>
          <w:rFonts w:ascii="Times New Roman" w:hAnsi="Times New Roman" w:cs="Times New Roman"/>
          <w:color w:val="000000"/>
          <w:sz w:val="24"/>
          <w:szCs w:val="24"/>
          <w:shd w:val="clear" w:color="auto" w:fill="FFFFFF"/>
        </w:rPr>
        <w:t xml:space="preserve"> provided a participant observer</w:t>
      </w:r>
      <w:r w:rsidRPr="001E2D54">
        <w:rPr>
          <w:rFonts w:ascii="Times New Roman" w:hAnsi="Times New Roman" w:cs="Times New Roman"/>
          <w:color w:val="000000"/>
          <w:sz w:val="24"/>
          <w:szCs w:val="24"/>
          <w:shd w:val="clear" w:color="auto" w:fill="FFFFFF"/>
        </w:rPr>
        <w:t xml:space="preserve"> narrative detail</w:t>
      </w:r>
      <w:r w:rsidR="0064269F">
        <w:rPr>
          <w:rFonts w:ascii="Times New Roman" w:hAnsi="Times New Roman" w:cs="Times New Roman"/>
          <w:color w:val="000000"/>
          <w:sz w:val="24"/>
          <w:szCs w:val="24"/>
          <w:shd w:val="clear" w:color="auto" w:fill="FFFFFF"/>
        </w:rPr>
        <w:t>ing</w:t>
      </w:r>
      <w:r w:rsidRPr="001E2D54">
        <w:rPr>
          <w:rFonts w:ascii="Times New Roman" w:hAnsi="Times New Roman" w:cs="Times New Roman"/>
          <w:color w:val="000000"/>
          <w:sz w:val="24"/>
          <w:szCs w:val="24"/>
          <w:shd w:val="clear" w:color="auto" w:fill="FFFFFF"/>
        </w:rPr>
        <w:t xml:space="preserve"> her clinical learning experience during the co</w:t>
      </w:r>
      <w:r w:rsidR="0016190E">
        <w:rPr>
          <w:rFonts w:ascii="Times New Roman" w:hAnsi="Times New Roman" w:cs="Times New Roman"/>
          <w:color w:val="000000"/>
          <w:sz w:val="24"/>
          <w:szCs w:val="24"/>
          <w:shd w:val="clear" w:color="auto" w:fill="FFFFFF"/>
        </w:rPr>
        <w:t>ronavirus response</w:t>
      </w:r>
      <w:r w:rsidRPr="001E2D54">
        <w:rPr>
          <w:rFonts w:ascii="Times New Roman" w:hAnsi="Times New Roman" w:cs="Times New Roman"/>
          <w:color w:val="000000"/>
          <w:sz w:val="24"/>
          <w:szCs w:val="24"/>
          <w:shd w:val="clear" w:color="auto" w:fill="FFFFFF"/>
        </w:rPr>
        <w:t xml:space="preserve">.  </w:t>
      </w:r>
    </w:p>
    <w:p w14:paraId="7E6517FC" w14:textId="77777777" w:rsidR="007D1AEA" w:rsidRDefault="007D1AEA" w:rsidP="007D1AEA">
      <w:pPr>
        <w:spacing w:after="0"/>
        <w:rPr>
          <w:rFonts w:ascii="Times New Roman" w:hAnsi="Times New Roman" w:cs="Times New Roman"/>
          <w:b/>
          <w:color w:val="000000"/>
          <w:sz w:val="24"/>
          <w:szCs w:val="24"/>
          <w:shd w:val="clear" w:color="auto" w:fill="FFFFFF"/>
        </w:rPr>
      </w:pPr>
    </w:p>
    <w:p w14:paraId="111DA952" w14:textId="03F23843" w:rsidR="0099674B" w:rsidRDefault="0099674B" w:rsidP="007D1AEA">
      <w:pPr>
        <w:spacing w:after="0"/>
        <w:rPr>
          <w:rFonts w:ascii="Times New Roman" w:hAnsi="Times New Roman" w:cs="Times New Roman"/>
          <w:b/>
          <w:color w:val="000000"/>
          <w:sz w:val="24"/>
          <w:szCs w:val="24"/>
          <w:shd w:val="clear" w:color="auto" w:fill="FFFFFF"/>
        </w:rPr>
      </w:pPr>
      <w:r w:rsidRPr="00F57055">
        <w:rPr>
          <w:rFonts w:ascii="Times New Roman" w:hAnsi="Times New Roman" w:cs="Times New Roman"/>
          <w:b/>
          <w:color w:val="000000"/>
          <w:sz w:val="24"/>
          <w:szCs w:val="24"/>
          <w:shd w:val="clear" w:color="auto" w:fill="FFFFFF"/>
        </w:rPr>
        <w:t>Findings:</w:t>
      </w:r>
    </w:p>
    <w:p w14:paraId="30C851A3" w14:textId="004BDA38" w:rsidR="003B3A59" w:rsidRPr="004B71AE" w:rsidRDefault="0082384D" w:rsidP="007D1AEA">
      <w:pPr>
        <w:pStyle w:val="ListParagraph"/>
        <w:numPr>
          <w:ilvl w:val="0"/>
          <w:numId w:val="3"/>
        </w:numPr>
        <w:spacing w:after="0"/>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S</w:t>
      </w:r>
      <w:r w:rsidR="008D1E9C" w:rsidRPr="00021F5E">
        <w:rPr>
          <w:rFonts w:ascii="Times New Roman" w:hAnsi="Times New Roman" w:cs="Times New Roman"/>
          <w:color w:val="000000"/>
          <w:sz w:val="24"/>
          <w:szCs w:val="24"/>
          <w:shd w:val="clear" w:color="auto" w:fill="FFFFFF"/>
        </w:rPr>
        <w:t xml:space="preserve">urvey </w:t>
      </w:r>
      <w:r w:rsidR="00021F5E" w:rsidRPr="00021F5E">
        <w:rPr>
          <w:rFonts w:ascii="Times New Roman" w:hAnsi="Times New Roman" w:cs="Times New Roman"/>
          <w:color w:val="000000"/>
          <w:sz w:val="24"/>
          <w:szCs w:val="24"/>
          <w:shd w:val="clear" w:color="auto" w:fill="FFFFFF"/>
        </w:rPr>
        <w:t>yielded responses from 6 Masters-level LEND trainees</w:t>
      </w:r>
      <w:r w:rsidR="003F34B8" w:rsidRPr="007D1AEA">
        <w:rPr>
          <w:rFonts w:ascii="Times New Roman" w:hAnsi="Times New Roman" w:cs="Times New Roman"/>
          <w:color w:val="000000"/>
          <w:sz w:val="24"/>
          <w:szCs w:val="24"/>
          <w:shd w:val="clear" w:color="auto" w:fill="FFFFFF"/>
        </w:rPr>
        <w:t>.</w:t>
      </w:r>
      <w:r w:rsidR="003F34B8">
        <w:rPr>
          <w:rFonts w:ascii="Times New Roman" w:hAnsi="Times New Roman" w:cs="Times New Roman"/>
          <w:b/>
          <w:color w:val="000000"/>
          <w:sz w:val="24"/>
          <w:szCs w:val="24"/>
          <w:shd w:val="clear" w:color="auto" w:fill="FFFFFF"/>
        </w:rPr>
        <w:t xml:space="preserve"> </w:t>
      </w:r>
      <w:r w:rsidR="00F52D4F">
        <w:rPr>
          <w:rFonts w:ascii="Times New Roman" w:hAnsi="Times New Roman" w:cs="Times New Roman"/>
          <w:color w:val="000000"/>
          <w:sz w:val="24"/>
          <w:szCs w:val="24"/>
          <w:shd w:val="clear" w:color="auto" w:fill="FFFFFF"/>
        </w:rPr>
        <w:t>R</w:t>
      </w:r>
      <w:r w:rsidR="007D1AEA">
        <w:rPr>
          <w:rFonts w:ascii="Times New Roman" w:hAnsi="Times New Roman" w:cs="Times New Roman"/>
          <w:color w:val="000000"/>
          <w:sz w:val="24"/>
          <w:szCs w:val="24"/>
          <w:shd w:val="clear" w:color="auto" w:fill="FFFFFF"/>
        </w:rPr>
        <w:t xml:space="preserve">espondents </w:t>
      </w:r>
      <w:r w:rsidR="00021F5E" w:rsidRPr="003F34B8">
        <w:rPr>
          <w:rFonts w:ascii="Times New Roman" w:hAnsi="Times New Roman" w:cs="Times New Roman"/>
          <w:color w:val="000000"/>
          <w:sz w:val="24"/>
          <w:szCs w:val="24"/>
          <w:shd w:val="clear" w:color="auto" w:fill="FFFFFF"/>
        </w:rPr>
        <w:t>by major: 2 Social Work, 1 Special Education with emphasis in Applied Behavior Analysis, 3 Speech Language Pathology</w:t>
      </w:r>
      <w:r w:rsidR="003F34B8">
        <w:rPr>
          <w:rFonts w:ascii="Times New Roman" w:hAnsi="Times New Roman" w:cs="Times New Roman"/>
          <w:color w:val="000000"/>
          <w:sz w:val="24"/>
          <w:szCs w:val="24"/>
          <w:shd w:val="clear" w:color="auto" w:fill="FFFFFF"/>
        </w:rPr>
        <w:t>.</w:t>
      </w:r>
    </w:p>
    <w:p w14:paraId="45BFFE3D" w14:textId="5FB3E90F" w:rsidR="00761513" w:rsidRDefault="007D1AEA" w:rsidP="00761513">
      <w:pPr>
        <w:pStyle w:val="ListParagraph"/>
        <w:numPr>
          <w:ilvl w:val="0"/>
          <w:numId w:val="3"/>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Reported </w:t>
      </w:r>
      <w:r w:rsidR="00DC72A2">
        <w:rPr>
          <w:rFonts w:ascii="Times New Roman" w:hAnsi="Times New Roman" w:cs="Times New Roman"/>
          <w:color w:val="000000"/>
          <w:sz w:val="24"/>
          <w:szCs w:val="24"/>
          <w:shd w:val="clear" w:color="auto" w:fill="FFFFFF"/>
        </w:rPr>
        <w:t xml:space="preserve">clinical </w:t>
      </w:r>
      <w:r w:rsidR="0082384D" w:rsidRPr="00761513">
        <w:rPr>
          <w:rFonts w:ascii="Times New Roman" w:hAnsi="Times New Roman" w:cs="Times New Roman"/>
          <w:color w:val="000000"/>
          <w:sz w:val="24"/>
          <w:szCs w:val="24"/>
          <w:shd w:val="clear" w:color="auto" w:fill="FFFFFF"/>
        </w:rPr>
        <w:t>learning</w:t>
      </w:r>
      <w:r w:rsidR="00DC72A2">
        <w:rPr>
          <w:rFonts w:ascii="Times New Roman" w:hAnsi="Times New Roman" w:cs="Times New Roman"/>
          <w:color w:val="000000"/>
          <w:sz w:val="24"/>
          <w:szCs w:val="24"/>
          <w:shd w:val="clear" w:color="auto" w:fill="FFFFFF"/>
        </w:rPr>
        <w:t xml:space="preserve"> </w:t>
      </w:r>
      <w:r w:rsidRPr="008E193C">
        <w:rPr>
          <w:rFonts w:ascii="Times New Roman" w:hAnsi="Times New Roman" w:cs="Times New Roman"/>
          <w:b/>
          <w:i/>
          <w:color w:val="000000"/>
          <w:sz w:val="24"/>
          <w:szCs w:val="24"/>
          <w:shd w:val="clear" w:color="auto" w:fill="FFFFFF"/>
        </w:rPr>
        <w:t>limitations</w:t>
      </w:r>
      <w:r>
        <w:rPr>
          <w:rFonts w:ascii="Times New Roman" w:hAnsi="Times New Roman" w:cs="Times New Roman"/>
          <w:color w:val="000000"/>
          <w:sz w:val="24"/>
          <w:szCs w:val="24"/>
          <w:shd w:val="clear" w:color="auto" w:fill="FFFFFF"/>
        </w:rPr>
        <w:t xml:space="preserve"> </w:t>
      </w:r>
      <w:r w:rsidR="00DC72A2">
        <w:rPr>
          <w:rFonts w:ascii="Times New Roman" w:hAnsi="Times New Roman" w:cs="Times New Roman"/>
          <w:color w:val="000000"/>
          <w:sz w:val="24"/>
          <w:szCs w:val="24"/>
          <w:shd w:val="clear" w:color="auto" w:fill="FFFFFF"/>
        </w:rPr>
        <w:t xml:space="preserve">via online </w:t>
      </w:r>
      <w:r w:rsidR="008E193C">
        <w:rPr>
          <w:rFonts w:ascii="Times New Roman" w:hAnsi="Times New Roman" w:cs="Times New Roman"/>
          <w:color w:val="000000"/>
          <w:sz w:val="24"/>
          <w:szCs w:val="24"/>
          <w:shd w:val="clear" w:color="auto" w:fill="FFFFFF"/>
        </w:rPr>
        <w:t xml:space="preserve">telehealth </w:t>
      </w:r>
      <w:r w:rsidR="00DC72A2">
        <w:rPr>
          <w:rFonts w:ascii="Times New Roman" w:hAnsi="Times New Roman" w:cs="Times New Roman"/>
          <w:color w:val="000000"/>
          <w:sz w:val="24"/>
          <w:szCs w:val="24"/>
          <w:shd w:val="clear" w:color="auto" w:fill="FFFFFF"/>
        </w:rPr>
        <w:t>platform</w:t>
      </w:r>
      <w:r w:rsidR="0082384D" w:rsidRPr="00761513">
        <w:rPr>
          <w:rFonts w:ascii="Times New Roman" w:hAnsi="Times New Roman" w:cs="Times New Roman"/>
          <w:color w:val="000000"/>
          <w:sz w:val="24"/>
          <w:szCs w:val="24"/>
          <w:shd w:val="clear" w:color="auto" w:fill="FFFFFF"/>
        </w:rPr>
        <w:t xml:space="preserve">: </w:t>
      </w:r>
    </w:p>
    <w:p w14:paraId="67CFB191" w14:textId="35B89C71" w:rsidR="00761513" w:rsidRDefault="00F039FA" w:rsidP="008E193C">
      <w:pPr>
        <w:pStyle w:val="ListParagraph"/>
        <w:numPr>
          <w:ilvl w:val="0"/>
          <w:numId w:val="17"/>
        </w:numPr>
        <w:rPr>
          <w:rFonts w:ascii="Times New Roman" w:hAnsi="Times New Roman" w:cs="Times New Roman"/>
          <w:color w:val="000000"/>
          <w:sz w:val="24"/>
          <w:szCs w:val="24"/>
          <w:shd w:val="clear" w:color="auto" w:fill="FFFFFF"/>
        </w:rPr>
      </w:pPr>
      <w:r w:rsidRPr="00761513">
        <w:rPr>
          <w:rFonts w:ascii="Times New Roman" w:hAnsi="Times New Roman" w:cs="Times New Roman"/>
          <w:color w:val="000000"/>
          <w:sz w:val="24"/>
          <w:szCs w:val="24"/>
          <w:shd w:val="clear" w:color="auto" w:fill="FFFFFF"/>
        </w:rPr>
        <w:t>M</w:t>
      </w:r>
      <w:r w:rsidR="0082384D" w:rsidRPr="00761513">
        <w:rPr>
          <w:rFonts w:ascii="Times New Roman" w:hAnsi="Times New Roman" w:cs="Times New Roman"/>
          <w:color w:val="000000"/>
          <w:sz w:val="24"/>
          <w:szCs w:val="24"/>
          <w:shd w:val="clear" w:color="auto" w:fill="FFFFFF"/>
        </w:rPr>
        <w:t xml:space="preserve">issed hands-on learning </w:t>
      </w:r>
    </w:p>
    <w:p w14:paraId="49D375DC" w14:textId="680F5FC9" w:rsidR="00761513" w:rsidRDefault="00F039FA" w:rsidP="00761513">
      <w:pPr>
        <w:pStyle w:val="ListParagraph"/>
        <w:numPr>
          <w:ilvl w:val="0"/>
          <w:numId w:val="17"/>
        </w:numPr>
        <w:jc w:val="both"/>
        <w:rPr>
          <w:rFonts w:ascii="Times New Roman" w:hAnsi="Times New Roman" w:cs="Times New Roman"/>
          <w:color w:val="000000"/>
          <w:sz w:val="24"/>
          <w:szCs w:val="24"/>
          <w:shd w:val="clear" w:color="auto" w:fill="FFFFFF"/>
        </w:rPr>
      </w:pPr>
      <w:r w:rsidRPr="00761513">
        <w:rPr>
          <w:rFonts w:ascii="Times New Roman" w:hAnsi="Times New Roman" w:cs="Times New Roman"/>
          <w:color w:val="000000"/>
          <w:sz w:val="24"/>
          <w:szCs w:val="24"/>
          <w:shd w:val="clear" w:color="auto" w:fill="FFFFFF"/>
        </w:rPr>
        <w:t>M</w:t>
      </w:r>
      <w:r w:rsidR="0082384D" w:rsidRPr="00761513">
        <w:rPr>
          <w:rFonts w:ascii="Times New Roman" w:hAnsi="Times New Roman" w:cs="Times New Roman"/>
          <w:color w:val="000000"/>
          <w:sz w:val="24"/>
          <w:szCs w:val="24"/>
          <w:shd w:val="clear" w:color="auto" w:fill="FFFFFF"/>
        </w:rPr>
        <w:t>ultidisciplinary interactions more efficient in-person</w:t>
      </w:r>
    </w:p>
    <w:p w14:paraId="677E1ABA" w14:textId="77777777" w:rsidR="00761513" w:rsidRDefault="00F039FA" w:rsidP="00761513">
      <w:pPr>
        <w:pStyle w:val="ListParagraph"/>
        <w:numPr>
          <w:ilvl w:val="0"/>
          <w:numId w:val="17"/>
        </w:numPr>
        <w:jc w:val="both"/>
        <w:rPr>
          <w:rFonts w:ascii="Times New Roman" w:hAnsi="Times New Roman" w:cs="Times New Roman"/>
          <w:color w:val="000000"/>
          <w:sz w:val="24"/>
          <w:szCs w:val="24"/>
          <w:shd w:val="clear" w:color="auto" w:fill="FFFFFF"/>
        </w:rPr>
      </w:pPr>
      <w:r w:rsidRPr="00761513">
        <w:rPr>
          <w:rFonts w:ascii="Times New Roman" w:hAnsi="Times New Roman" w:cs="Times New Roman"/>
          <w:color w:val="000000"/>
          <w:sz w:val="24"/>
          <w:szCs w:val="24"/>
          <w:shd w:val="clear" w:color="auto" w:fill="FFFFFF"/>
        </w:rPr>
        <w:lastRenderedPageBreak/>
        <w:t>D</w:t>
      </w:r>
      <w:r w:rsidR="0082384D" w:rsidRPr="00761513">
        <w:rPr>
          <w:rFonts w:ascii="Times New Roman" w:hAnsi="Times New Roman" w:cs="Times New Roman"/>
          <w:color w:val="000000"/>
          <w:sz w:val="24"/>
          <w:szCs w:val="24"/>
          <w:shd w:val="clear" w:color="auto" w:fill="FFFFFF"/>
        </w:rPr>
        <w:t>irect observation</w:t>
      </w:r>
      <w:r w:rsidRPr="00761513">
        <w:rPr>
          <w:rFonts w:ascii="Times New Roman" w:hAnsi="Times New Roman" w:cs="Times New Roman"/>
          <w:color w:val="000000"/>
          <w:sz w:val="24"/>
          <w:szCs w:val="24"/>
          <w:shd w:val="clear" w:color="auto" w:fill="FFFFFF"/>
        </w:rPr>
        <w:t>s</w:t>
      </w:r>
      <w:r w:rsidR="0082384D" w:rsidRPr="00761513">
        <w:rPr>
          <w:rFonts w:ascii="Times New Roman" w:hAnsi="Times New Roman" w:cs="Times New Roman"/>
          <w:color w:val="000000"/>
          <w:sz w:val="24"/>
          <w:szCs w:val="24"/>
          <w:shd w:val="clear" w:color="auto" w:fill="FFFFFF"/>
        </w:rPr>
        <w:t xml:space="preserve"> limited by technology</w:t>
      </w:r>
    </w:p>
    <w:p w14:paraId="461E8D34" w14:textId="4A04B8D2" w:rsidR="00761513" w:rsidRDefault="00F039FA" w:rsidP="00761513">
      <w:pPr>
        <w:pStyle w:val="ListParagraph"/>
        <w:numPr>
          <w:ilvl w:val="0"/>
          <w:numId w:val="17"/>
        </w:numPr>
        <w:jc w:val="both"/>
        <w:rPr>
          <w:rFonts w:ascii="Times New Roman" w:hAnsi="Times New Roman" w:cs="Times New Roman"/>
          <w:color w:val="000000"/>
          <w:sz w:val="24"/>
          <w:szCs w:val="24"/>
          <w:shd w:val="clear" w:color="auto" w:fill="FFFFFF"/>
        </w:rPr>
      </w:pPr>
      <w:r w:rsidRPr="00761513">
        <w:rPr>
          <w:rFonts w:ascii="Times New Roman" w:hAnsi="Times New Roman" w:cs="Times New Roman"/>
          <w:color w:val="000000"/>
          <w:sz w:val="24"/>
          <w:szCs w:val="24"/>
          <w:shd w:val="clear" w:color="auto" w:fill="FFFFFF"/>
        </w:rPr>
        <w:t>T</w:t>
      </w:r>
      <w:r w:rsidR="0082384D" w:rsidRPr="00761513">
        <w:rPr>
          <w:rFonts w:ascii="Times New Roman" w:hAnsi="Times New Roman" w:cs="Times New Roman"/>
          <w:color w:val="000000"/>
          <w:sz w:val="24"/>
          <w:szCs w:val="24"/>
          <w:shd w:val="clear" w:color="auto" w:fill="FFFFFF"/>
        </w:rPr>
        <w:t xml:space="preserve">ools </w:t>
      </w:r>
      <w:r w:rsidR="00DC72A2">
        <w:rPr>
          <w:rFonts w:ascii="Times New Roman" w:hAnsi="Times New Roman" w:cs="Times New Roman"/>
          <w:color w:val="000000"/>
          <w:sz w:val="24"/>
          <w:szCs w:val="24"/>
          <w:shd w:val="clear" w:color="auto" w:fill="FFFFFF"/>
        </w:rPr>
        <w:t xml:space="preserve">and assessments </w:t>
      </w:r>
      <w:r w:rsidR="0082384D" w:rsidRPr="00761513">
        <w:rPr>
          <w:rFonts w:ascii="Times New Roman" w:hAnsi="Times New Roman" w:cs="Times New Roman"/>
          <w:color w:val="000000"/>
          <w:sz w:val="24"/>
          <w:szCs w:val="24"/>
          <w:shd w:val="clear" w:color="auto" w:fill="FFFFFF"/>
        </w:rPr>
        <w:t>not adapted to telehealth</w:t>
      </w:r>
    </w:p>
    <w:p w14:paraId="012C2F56" w14:textId="77777777" w:rsidR="003B3A59" w:rsidRDefault="00F039FA" w:rsidP="00761513">
      <w:pPr>
        <w:pStyle w:val="ListParagraph"/>
        <w:numPr>
          <w:ilvl w:val="0"/>
          <w:numId w:val="17"/>
        </w:numPr>
        <w:jc w:val="both"/>
        <w:rPr>
          <w:rFonts w:ascii="Times New Roman" w:hAnsi="Times New Roman" w:cs="Times New Roman"/>
          <w:color w:val="000000"/>
          <w:sz w:val="24"/>
          <w:szCs w:val="24"/>
          <w:shd w:val="clear" w:color="auto" w:fill="FFFFFF"/>
        </w:rPr>
      </w:pPr>
      <w:r w:rsidRPr="00761513">
        <w:rPr>
          <w:rFonts w:ascii="Times New Roman" w:hAnsi="Times New Roman" w:cs="Times New Roman"/>
          <w:color w:val="000000"/>
          <w:sz w:val="24"/>
          <w:szCs w:val="24"/>
          <w:shd w:val="clear" w:color="auto" w:fill="FFFFFF"/>
        </w:rPr>
        <w:t>L</w:t>
      </w:r>
      <w:r w:rsidR="0082384D" w:rsidRPr="00761513">
        <w:rPr>
          <w:rFonts w:ascii="Times New Roman" w:hAnsi="Times New Roman" w:cs="Times New Roman"/>
          <w:color w:val="000000"/>
          <w:sz w:val="24"/>
          <w:szCs w:val="24"/>
          <w:shd w:val="clear" w:color="auto" w:fill="FFFFFF"/>
        </w:rPr>
        <w:t>ack of immediate access to adaptive equipment</w:t>
      </w:r>
    </w:p>
    <w:p w14:paraId="2F9453B6" w14:textId="17BBD5CC" w:rsidR="0082384D" w:rsidRPr="00761513" w:rsidRDefault="003B3A59" w:rsidP="003B3A59">
      <w:pPr>
        <w:pStyle w:val="ListParagraph"/>
        <w:numPr>
          <w:ilvl w:val="0"/>
          <w:numId w:val="17"/>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Would have liked time for reflections at the end of each session</w:t>
      </w:r>
      <w:r w:rsidR="0082384D" w:rsidRPr="00761513">
        <w:rPr>
          <w:rFonts w:ascii="Times New Roman" w:hAnsi="Times New Roman" w:cs="Times New Roman"/>
          <w:color w:val="000000"/>
          <w:sz w:val="24"/>
          <w:szCs w:val="24"/>
          <w:shd w:val="clear" w:color="auto" w:fill="FFFFFF"/>
        </w:rPr>
        <w:t xml:space="preserve"> </w:t>
      </w:r>
    </w:p>
    <w:p w14:paraId="2F5C30B8" w14:textId="1ACE3942" w:rsidR="00761513" w:rsidRDefault="008E193C" w:rsidP="00761513">
      <w:pPr>
        <w:pStyle w:val="ListParagraph"/>
        <w:numPr>
          <w:ilvl w:val="0"/>
          <w:numId w:val="3"/>
        </w:numP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Reported </w:t>
      </w:r>
      <w:r w:rsidRPr="008E193C">
        <w:rPr>
          <w:rFonts w:ascii="Times New Roman" w:hAnsi="Times New Roman" w:cs="Times New Roman"/>
          <w:b/>
          <w:i/>
          <w:color w:val="000000"/>
          <w:sz w:val="24"/>
          <w:szCs w:val="24"/>
          <w:shd w:val="clear" w:color="auto" w:fill="FFFFFF"/>
        </w:rPr>
        <w:t>enhancements</w:t>
      </w:r>
      <w:r>
        <w:rPr>
          <w:rFonts w:ascii="Times New Roman" w:hAnsi="Times New Roman" w:cs="Times New Roman"/>
          <w:color w:val="000000"/>
          <w:sz w:val="24"/>
          <w:szCs w:val="24"/>
          <w:shd w:val="clear" w:color="auto" w:fill="FFFFFF"/>
        </w:rPr>
        <w:t xml:space="preserve"> to</w:t>
      </w:r>
      <w:r w:rsidR="0082384D">
        <w:rPr>
          <w:rFonts w:ascii="Times New Roman" w:hAnsi="Times New Roman" w:cs="Times New Roman"/>
          <w:color w:val="000000"/>
          <w:sz w:val="24"/>
          <w:szCs w:val="24"/>
          <w:shd w:val="clear" w:color="auto" w:fill="FFFFFF"/>
        </w:rPr>
        <w:t xml:space="preserve"> </w:t>
      </w:r>
      <w:r w:rsidR="00DC72A2">
        <w:rPr>
          <w:rFonts w:ascii="Times New Roman" w:hAnsi="Times New Roman" w:cs="Times New Roman"/>
          <w:color w:val="000000"/>
          <w:sz w:val="24"/>
          <w:szCs w:val="24"/>
          <w:shd w:val="clear" w:color="auto" w:fill="FFFFFF"/>
        </w:rPr>
        <w:t xml:space="preserve">clinical </w:t>
      </w:r>
      <w:r w:rsidR="0082384D">
        <w:rPr>
          <w:rFonts w:ascii="Times New Roman" w:hAnsi="Times New Roman" w:cs="Times New Roman"/>
          <w:color w:val="000000"/>
          <w:sz w:val="24"/>
          <w:szCs w:val="24"/>
          <w:shd w:val="clear" w:color="auto" w:fill="FFFFFF"/>
        </w:rPr>
        <w:t>learning</w:t>
      </w:r>
      <w:r>
        <w:rPr>
          <w:rFonts w:ascii="Times New Roman" w:hAnsi="Times New Roman" w:cs="Times New Roman"/>
          <w:color w:val="000000"/>
          <w:sz w:val="24"/>
          <w:szCs w:val="24"/>
          <w:shd w:val="clear" w:color="auto" w:fill="FFFFFF"/>
        </w:rPr>
        <w:t xml:space="preserve"> from</w:t>
      </w:r>
      <w:r w:rsidR="00DC72A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an </w:t>
      </w:r>
      <w:r w:rsidR="00DC72A2">
        <w:rPr>
          <w:rFonts w:ascii="Times New Roman" w:hAnsi="Times New Roman" w:cs="Times New Roman"/>
          <w:color w:val="000000"/>
          <w:sz w:val="24"/>
          <w:szCs w:val="24"/>
          <w:shd w:val="clear" w:color="auto" w:fill="FFFFFF"/>
        </w:rPr>
        <w:t>online</w:t>
      </w:r>
      <w:r>
        <w:rPr>
          <w:rFonts w:ascii="Times New Roman" w:hAnsi="Times New Roman" w:cs="Times New Roman"/>
          <w:color w:val="000000"/>
          <w:sz w:val="24"/>
          <w:szCs w:val="24"/>
          <w:shd w:val="clear" w:color="auto" w:fill="FFFFFF"/>
        </w:rPr>
        <w:t xml:space="preserve"> telehealth</w:t>
      </w:r>
      <w:r w:rsidR="00DC72A2">
        <w:rPr>
          <w:rFonts w:ascii="Times New Roman" w:hAnsi="Times New Roman" w:cs="Times New Roman"/>
          <w:color w:val="000000"/>
          <w:sz w:val="24"/>
          <w:szCs w:val="24"/>
          <w:shd w:val="clear" w:color="auto" w:fill="FFFFFF"/>
        </w:rPr>
        <w:t xml:space="preserve"> platform</w:t>
      </w:r>
      <w:r w:rsidR="0082384D">
        <w:rPr>
          <w:rFonts w:ascii="Times New Roman" w:hAnsi="Times New Roman" w:cs="Times New Roman"/>
          <w:color w:val="000000"/>
          <w:sz w:val="24"/>
          <w:szCs w:val="24"/>
          <w:shd w:val="clear" w:color="auto" w:fill="FFFFFF"/>
        </w:rPr>
        <w:t>:</w:t>
      </w:r>
    </w:p>
    <w:p w14:paraId="59A1B3BC" w14:textId="1B7FDE42" w:rsidR="00DC72A2" w:rsidRPr="00DC72A2" w:rsidRDefault="003B3A59" w:rsidP="00761513">
      <w:pPr>
        <w:pStyle w:val="ListParagraph"/>
        <w:numPr>
          <w:ilvl w:val="0"/>
          <w:numId w:val="18"/>
        </w:numP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Transition to full telehealth was eased because Feeding Clinic telehealth was already established</w:t>
      </w:r>
    </w:p>
    <w:p w14:paraId="137E43C0" w14:textId="58190134" w:rsidR="00DC72A2" w:rsidRPr="00DC72A2" w:rsidRDefault="00DC72A2" w:rsidP="00761513">
      <w:pPr>
        <w:pStyle w:val="ListParagraph"/>
        <w:numPr>
          <w:ilvl w:val="0"/>
          <w:numId w:val="18"/>
        </w:numP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Provided normalcy amidst COVID-19</w:t>
      </w:r>
    </w:p>
    <w:p w14:paraId="5250130A" w14:textId="16F42555" w:rsidR="00DC72A2" w:rsidRPr="00DC72A2" w:rsidRDefault="00DC72A2" w:rsidP="00761513">
      <w:pPr>
        <w:pStyle w:val="ListParagraph"/>
        <w:numPr>
          <w:ilvl w:val="0"/>
          <w:numId w:val="18"/>
        </w:numP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Met goals of providing patient care and acting as an educational platform</w:t>
      </w:r>
      <w:r w:rsidR="008E193C">
        <w:rPr>
          <w:rFonts w:ascii="Times New Roman" w:hAnsi="Times New Roman" w:cs="Times New Roman"/>
          <w:color w:val="000000"/>
          <w:sz w:val="24"/>
          <w:szCs w:val="24"/>
          <w:shd w:val="clear" w:color="auto" w:fill="FFFFFF"/>
        </w:rPr>
        <w:t xml:space="preserve"> </w:t>
      </w:r>
    </w:p>
    <w:p w14:paraId="419567C2" w14:textId="7AAB5F9C" w:rsidR="003B3A59" w:rsidRPr="003B3A59" w:rsidRDefault="00DC72A2" w:rsidP="00761513">
      <w:pPr>
        <w:pStyle w:val="ListParagraph"/>
        <w:numPr>
          <w:ilvl w:val="0"/>
          <w:numId w:val="18"/>
        </w:numP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Preexisting trainee/mentor and clinician/patient relationships were helpful</w:t>
      </w:r>
      <w:r w:rsidR="003B3A59">
        <w:rPr>
          <w:rFonts w:ascii="Times New Roman" w:hAnsi="Times New Roman" w:cs="Times New Roman"/>
          <w:color w:val="000000"/>
          <w:sz w:val="24"/>
          <w:szCs w:val="24"/>
          <w:shd w:val="clear" w:color="auto" w:fill="FFFFFF"/>
        </w:rPr>
        <w:t xml:space="preserve"> </w:t>
      </w:r>
    </w:p>
    <w:p w14:paraId="0B5941B7" w14:textId="05B4D908" w:rsidR="003B3A59" w:rsidRPr="003B3A59" w:rsidRDefault="003B3A59" w:rsidP="00761513">
      <w:pPr>
        <w:pStyle w:val="ListParagraph"/>
        <w:numPr>
          <w:ilvl w:val="0"/>
          <w:numId w:val="18"/>
        </w:numP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Appreciated observing </w:t>
      </w:r>
      <w:r w:rsidR="008E193C">
        <w:rPr>
          <w:rFonts w:ascii="Times New Roman" w:hAnsi="Times New Roman" w:cs="Times New Roman"/>
          <w:color w:val="000000"/>
          <w:sz w:val="24"/>
          <w:szCs w:val="24"/>
          <w:shd w:val="clear" w:color="auto" w:fill="FFFFFF"/>
        </w:rPr>
        <w:t xml:space="preserve">telehealth </w:t>
      </w:r>
      <w:r>
        <w:rPr>
          <w:rFonts w:ascii="Times New Roman" w:hAnsi="Times New Roman" w:cs="Times New Roman"/>
          <w:color w:val="000000"/>
          <w:sz w:val="24"/>
          <w:szCs w:val="24"/>
          <w:shd w:val="clear" w:color="auto" w:fill="FFFFFF"/>
        </w:rPr>
        <w:t xml:space="preserve">first and then participating </w:t>
      </w:r>
    </w:p>
    <w:p w14:paraId="44E6A85F" w14:textId="77777777" w:rsidR="00761513" w:rsidRDefault="00F039FA" w:rsidP="00761513">
      <w:pPr>
        <w:pStyle w:val="ListParagraph"/>
        <w:numPr>
          <w:ilvl w:val="0"/>
          <w:numId w:val="18"/>
        </w:numPr>
        <w:rPr>
          <w:rFonts w:ascii="Times New Roman" w:hAnsi="Times New Roman" w:cs="Times New Roman"/>
          <w:b/>
          <w:color w:val="000000"/>
          <w:sz w:val="24"/>
          <w:szCs w:val="24"/>
          <w:shd w:val="clear" w:color="auto" w:fill="FFFFFF"/>
        </w:rPr>
      </w:pPr>
      <w:r w:rsidRPr="00761513">
        <w:rPr>
          <w:rFonts w:ascii="Times New Roman" w:hAnsi="Times New Roman" w:cs="Times New Roman"/>
          <w:color w:val="000000"/>
          <w:sz w:val="24"/>
          <w:szCs w:val="24"/>
          <w:shd w:val="clear" w:color="auto" w:fill="FFFFFF"/>
        </w:rPr>
        <w:t>Ability to see the families in their home environments allowed for more individualized clinical recommendations</w:t>
      </w:r>
    </w:p>
    <w:p w14:paraId="22880B27" w14:textId="2C241BFA" w:rsidR="00761513" w:rsidRDefault="008E193C" w:rsidP="00761513">
      <w:pPr>
        <w:pStyle w:val="ListParagraph"/>
        <w:numPr>
          <w:ilvl w:val="0"/>
          <w:numId w:val="18"/>
        </w:numP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Caregivers were</w:t>
      </w:r>
      <w:r w:rsidR="00F039FA" w:rsidRPr="00761513">
        <w:rPr>
          <w:rFonts w:ascii="Times New Roman" w:hAnsi="Times New Roman" w:cs="Times New Roman"/>
          <w:color w:val="000000"/>
          <w:sz w:val="24"/>
          <w:szCs w:val="24"/>
          <w:shd w:val="clear" w:color="auto" w:fill="FFFFFF"/>
        </w:rPr>
        <w:t xml:space="preserve"> able to take </w:t>
      </w:r>
      <w:r>
        <w:rPr>
          <w:rFonts w:ascii="Times New Roman" w:hAnsi="Times New Roman" w:cs="Times New Roman"/>
          <w:color w:val="000000"/>
          <w:sz w:val="24"/>
          <w:szCs w:val="24"/>
          <w:shd w:val="clear" w:color="auto" w:fill="FFFFFF"/>
        </w:rPr>
        <w:t>more of a leadership role in treatment</w:t>
      </w:r>
    </w:p>
    <w:p w14:paraId="0203827B" w14:textId="77777777" w:rsidR="007D1AEA" w:rsidRDefault="00DC72A2" w:rsidP="007D1AEA">
      <w:pPr>
        <w:pStyle w:val="ListParagraph"/>
        <w:numPr>
          <w:ilvl w:val="0"/>
          <w:numId w:val="18"/>
        </w:numPr>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Reinforced that patient needs don’t end, even during a pandemic </w:t>
      </w:r>
    </w:p>
    <w:p w14:paraId="3F3D5627" w14:textId="77777777" w:rsidR="007D1AEA" w:rsidRDefault="007D1AEA" w:rsidP="007D1AEA">
      <w:pPr>
        <w:pStyle w:val="ListParagraph"/>
        <w:ind w:left="0"/>
        <w:rPr>
          <w:rFonts w:ascii="Times New Roman" w:hAnsi="Times New Roman" w:cs="Times New Roman"/>
          <w:b/>
          <w:color w:val="000000"/>
          <w:sz w:val="24"/>
          <w:szCs w:val="24"/>
          <w:shd w:val="clear" w:color="auto" w:fill="FFFFFF"/>
        </w:rPr>
      </w:pPr>
    </w:p>
    <w:p w14:paraId="7C9F269F" w14:textId="5A9E3D54" w:rsidR="003E2C33" w:rsidRDefault="00F52D4F" w:rsidP="00F52D4F">
      <w:pPr>
        <w:spacing w:after="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LEND trainee</w:t>
      </w:r>
      <w:r w:rsidR="003E2C33" w:rsidRPr="00F57055">
        <w:rPr>
          <w:rFonts w:ascii="Times New Roman" w:hAnsi="Times New Roman" w:cs="Times New Roman"/>
          <w:b/>
          <w:color w:val="000000"/>
          <w:sz w:val="24"/>
          <w:szCs w:val="24"/>
          <w:shd w:val="clear" w:color="auto" w:fill="FFFFFF"/>
        </w:rPr>
        <w:t xml:space="preserve"> Narrative: </w:t>
      </w:r>
    </w:p>
    <w:p w14:paraId="6B11C9E3" w14:textId="79F4AD97" w:rsidR="00F52D4F" w:rsidRPr="00F52D4F" w:rsidRDefault="00F52D4F" w:rsidP="00F52D4F">
      <w:pPr>
        <w:pStyle w:val="ListParagraph"/>
        <w:numPr>
          <w:ilvl w:val="0"/>
          <w:numId w:val="22"/>
        </w:numPr>
        <w:spacing w:after="0" w:line="240" w:lineRule="auto"/>
        <w:contextualSpacing w:val="0"/>
        <w:rPr>
          <w:rFonts w:ascii="Times New Roman" w:hAnsi="Times New Roman" w:cs="Times New Roman"/>
          <w:sz w:val="24"/>
          <w:szCs w:val="24"/>
        </w:rPr>
      </w:pPr>
      <w:r w:rsidRPr="00F52D4F">
        <w:rPr>
          <w:rFonts w:ascii="Times New Roman" w:hAnsi="Times New Roman" w:cs="Times New Roman"/>
          <w:sz w:val="24"/>
          <w:szCs w:val="24"/>
        </w:rPr>
        <w:t>Clinics being online made it easier/possible for some students and mentors to attend</w:t>
      </w:r>
    </w:p>
    <w:p w14:paraId="247AF151" w14:textId="37306CD7" w:rsidR="00F52D4F" w:rsidRPr="00F52D4F" w:rsidRDefault="00F52D4F" w:rsidP="00F52D4F">
      <w:pPr>
        <w:pStyle w:val="ListParagraph"/>
        <w:numPr>
          <w:ilvl w:val="0"/>
          <w:numId w:val="22"/>
        </w:numPr>
        <w:spacing w:after="0" w:line="240" w:lineRule="auto"/>
        <w:contextualSpacing w:val="0"/>
        <w:rPr>
          <w:rFonts w:ascii="Times New Roman" w:hAnsi="Times New Roman" w:cs="Times New Roman"/>
          <w:bCs/>
          <w:sz w:val="24"/>
          <w:szCs w:val="24"/>
        </w:rPr>
      </w:pPr>
      <w:r w:rsidRPr="00F52D4F">
        <w:rPr>
          <w:rFonts w:ascii="Times New Roman" w:hAnsi="Times New Roman" w:cs="Times New Roman"/>
          <w:sz w:val="24"/>
          <w:szCs w:val="24"/>
        </w:rPr>
        <w:t>Interactions</w:t>
      </w:r>
      <w:r>
        <w:rPr>
          <w:rFonts w:ascii="Times New Roman" w:hAnsi="Times New Roman" w:cs="Times New Roman"/>
          <w:sz w:val="24"/>
          <w:szCs w:val="24"/>
        </w:rPr>
        <w:t xml:space="preserve"> shifted through the change to online- t</w:t>
      </w:r>
      <w:r w:rsidRPr="00F52D4F">
        <w:rPr>
          <w:rFonts w:ascii="Times New Roman" w:hAnsi="Times New Roman" w:cs="Times New Roman"/>
          <w:bCs/>
          <w:sz w:val="24"/>
          <w:szCs w:val="24"/>
        </w:rPr>
        <w:t>his included student/student, mentor/student, student/client interactions, and client/family/home interactions.</w:t>
      </w:r>
    </w:p>
    <w:p w14:paraId="18F235CA" w14:textId="77777777" w:rsidR="00F52D4F" w:rsidRPr="00F52D4F" w:rsidRDefault="00F52D4F" w:rsidP="00F52D4F">
      <w:pPr>
        <w:pStyle w:val="ListParagraph"/>
        <w:numPr>
          <w:ilvl w:val="0"/>
          <w:numId w:val="22"/>
        </w:numPr>
        <w:spacing w:after="0" w:line="240" w:lineRule="auto"/>
        <w:contextualSpacing w:val="0"/>
        <w:rPr>
          <w:rFonts w:ascii="Times New Roman" w:hAnsi="Times New Roman" w:cs="Times New Roman"/>
          <w:sz w:val="24"/>
          <w:szCs w:val="24"/>
        </w:rPr>
      </w:pPr>
      <w:r w:rsidRPr="002D3A49">
        <w:rPr>
          <w:rFonts w:ascii="Times New Roman" w:hAnsi="Times New Roman" w:cs="Times New Roman"/>
          <w:i/>
          <w:sz w:val="24"/>
          <w:szCs w:val="24"/>
        </w:rPr>
        <w:t>Affirmation of Community and Commitments</w:t>
      </w:r>
      <w:r w:rsidRPr="00F52D4F">
        <w:rPr>
          <w:rFonts w:ascii="Times New Roman" w:hAnsi="Times New Roman" w:cs="Times New Roman"/>
          <w:sz w:val="24"/>
          <w:szCs w:val="24"/>
        </w:rPr>
        <w:t xml:space="preserve"> </w:t>
      </w:r>
      <w:r w:rsidRPr="00F52D4F">
        <w:rPr>
          <w:rFonts w:ascii="Times New Roman" w:hAnsi="Times New Roman" w:cs="Times New Roman"/>
          <w:bCs/>
          <w:sz w:val="24"/>
          <w:szCs w:val="24"/>
        </w:rPr>
        <w:t>– We all made promises to each other, both as students, teachers, and healthcare professionals. The ability to continue work uninterrupted allowed us to honor commitments. It was an important lesson in professionalism and a working example of the importance of the commitments we will make as professionals serving our communities.</w:t>
      </w:r>
      <w:r w:rsidRPr="00F52D4F">
        <w:rPr>
          <w:rFonts w:ascii="Times New Roman" w:hAnsi="Times New Roman" w:cs="Times New Roman"/>
          <w:sz w:val="24"/>
          <w:szCs w:val="24"/>
        </w:rPr>
        <w:t xml:space="preserve"> </w:t>
      </w:r>
    </w:p>
    <w:p w14:paraId="76C49E57" w14:textId="68DFE7F0" w:rsidR="00F52D4F" w:rsidRDefault="00F52D4F" w:rsidP="00DE415D">
      <w:pPr>
        <w:pStyle w:val="ListParagraph"/>
        <w:numPr>
          <w:ilvl w:val="0"/>
          <w:numId w:val="22"/>
        </w:numPr>
        <w:spacing w:after="0" w:line="240" w:lineRule="auto"/>
        <w:contextualSpacing w:val="0"/>
        <w:rPr>
          <w:rFonts w:ascii="Times New Roman" w:hAnsi="Times New Roman" w:cs="Times New Roman"/>
          <w:bCs/>
          <w:sz w:val="24"/>
          <w:szCs w:val="24"/>
        </w:rPr>
      </w:pPr>
      <w:r w:rsidRPr="002D3A49">
        <w:rPr>
          <w:rFonts w:ascii="Times New Roman" w:hAnsi="Times New Roman" w:cs="Times New Roman"/>
          <w:i/>
          <w:sz w:val="24"/>
          <w:szCs w:val="24"/>
        </w:rPr>
        <w:t>What May Come Next?</w:t>
      </w:r>
      <w:r w:rsidRPr="00F52D4F">
        <w:rPr>
          <w:rFonts w:ascii="Times New Roman" w:hAnsi="Times New Roman" w:cs="Times New Roman"/>
          <w:sz w:val="24"/>
          <w:szCs w:val="24"/>
        </w:rPr>
        <w:t xml:space="preserve"> O</w:t>
      </w:r>
      <w:r w:rsidRPr="00F52D4F">
        <w:rPr>
          <w:rFonts w:ascii="Times New Roman" w:hAnsi="Times New Roman" w:cs="Times New Roman"/>
          <w:bCs/>
          <w:sz w:val="24"/>
          <w:szCs w:val="24"/>
        </w:rPr>
        <w:t xml:space="preserve">pening up clinics to other LEND students at other institutions – what observations and learning experiences can we open up for all LEND students using this technology? </w:t>
      </w:r>
    </w:p>
    <w:p w14:paraId="70D1DD97" w14:textId="77777777" w:rsidR="00F52D4F" w:rsidRPr="00F52D4F" w:rsidRDefault="00F52D4F" w:rsidP="00F52D4F">
      <w:pPr>
        <w:pStyle w:val="ListParagraph"/>
        <w:spacing w:after="0" w:line="240" w:lineRule="auto"/>
        <w:contextualSpacing w:val="0"/>
        <w:rPr>
          <w:rFonts w:ascii="Times New Roman" w:hAnsi="Times New Roman" w:cs="Times New Roman"/>
          <w:bCs/>
          <w:sz w:val="24"/>
          <w:szCs w:val="24"/>
        </w:rPr>
      </w:pPr>
    </w:p>
    <w:p w14:paraId="527F9C2A" w14:textId="7FC9B0EC" w:rsidR="007D1AEA" w:rsidRPr="007D1AEA" w:rsidRDefault="0099674B" w:rsidP="007D1AEA">
      <w:pPr>
        <w:pStyle w:val="ListParagraph"/>
        <w:spacing w:before="240"/>
        <w:ind w:left="0"/>
        <w:rPr>
          <w:rFonts w:ascii="Times New Roman" w:hAnsi="Times New Roman" w:cs="Times New Roman"/>
          <w:b/>
          <w:color w:val="000000"/>
          <w:sz w:val="24"/>
          <w:szCs w:val="24"/>
          <w:shd w:val="clear" w:color="auto" w:fill="FFFFFF"/>
        </w:rPr>
      </w:pPr>
      <w:r w:rsidRPr="007D1AEA">
        <w:rPr>
          <w:rFonts w:ascii="Times New Roman" w:hAnsi="Times New Roman" w:cs="Times New Roman"/>
          <w:b/>
          <w:color w:val="000000"/>
          <w:sz w:val="24"/>
          <w:szCs w:val="24"/>
          <w:shd w:val="clear" w:color="auto" w:fill="FFFFFF"/>
        </w:rPr>
        <w:t>Conclusions</w:t>
      </w:r>
      <w:r w:rsidR="00F0126A" w:rsidRPr="007D1AEA">
        <w:rPr>
          <w:rFonts w:ascii="Times New Roman" w:hAnsi="Times New Roman" w:cs="Times New Roman"/>
          <w:b/>
          <w:color w:val="000000"/>
          <w:sz w:val="24"/>
          <w:szCs w:val="24"/>
          <w:shd w:val="clear" w:color="auto" w:fill="FFFFFF"/>
        </w:rPr>
        <w:t xml:space="preserve"> and </w:t>
      </w:r>
      <w:r w:rsidR="004B71AE" w:rsidRPr="007D1AEA">
        <w:rPr>
          <w:rFonts w:ascii="Times New Roman" w:hAnsi="Times New Roman" w:cs="Times New Roman"/>
          <w:b/>
          <w:color w:val="000000"/>
          <w:sz w:val="24"/>
          <w:szCs w:val="24"/>
          <w:shd w:val="clear" w:color="auto" w:fill="FFFFFF"/>
        </w:rPr>
        <w:t>Informed</w:t>
      </w:r>
      <w:r w:rsidR="00F0126A" w:rsidRPr="007D1AEA">
        <w:rPr>
          <w:rFonts w:ascii="Times New Roman" w:hAnsi="Times New Roman" w:cs="Times New Roman"/>
          <w:b/>
          <w:color w:val="000000"/>
          <w:sz w:val="24"/>
          <w:szCs w:val="24"/>
          <w:shd w:val="clear" w:color="auto" w:fill="FFFFFF"/>
        </w:rPr>
        <w:t xml:space="preserve"> Pedagogies</w:t>
      </w:r>
      <w:r w:rsidRPr="007D1AEA">
        <w:rPr>
          <w:rFonts w:ascii="Times New Roman" w:hAnsi="Times New Roman" w:cs="Times New Roman"/>
          <w:b/>
          <w:color w:val="000000"/>
          <w:sz w:val="24"/>
          <w:szCs w:val="24"/>
          <w:shd w:val="clear" w:color="auto" w:fill="FFFFFF"/>
        </w:rPr>
        <w:t>:</w:t>
      </w:r>
    </w:p>
    <w:p w14:paraId="203F576D" w14:textId="2E896193" w:rsidR="00F0126A" w:rsidRDefault="00F0126A" w:rsidP="007D1AEA">
      <w:pPr>
        <w:pStyle w:val="ListParagraph"/>
        <w:numPr>
          <w:ilvl w:val="0"/>
          <w:numId w:val="20"/>
        </w:numPr>
        <w:spacing w:before="240"/>
        <w:rPr>
          <w:rFonts w:ascii="Times New Roman" w:hAnsi="Times New Roman" w:cs="Times New Roman"/>
          <w:color w:val="000000"/>
          <w:sz w:val="24"/>
          <w:szCs w:val="24"/>
          <w:shd w:val="clear" w:color="auto" w:fill="FFFFFF"/>
        </w:rPr>
      </w:pPr>
      <w:r w:rsidRPr="00F0126A">
        <w:rPr>
          <w:rFonts w:ascii="Times New Roman" w:hAnsi="Times New Roman" w:cs="Times New Roman"/>
          <w:color w:val="000000"/>
          <w:sz w:val="24"/>
          <w:szCs w:val="24"/>
          <w:shd w:val="clear" w:color="auto" w:fill="FFFFFF"/>
        </w:rPr>
        <w:t xml:space="preserve">Similar to </w:t>
      </w:r>
      <w:proofErr w:type="spellStart"/>
      <w:r w:rsidRPr="00F0126A">
        <w:rPr>
          <w:rFonts w:ascii="Times New Roman" w:hAnsi="Times New Roman" w:cs="Times New Roman"/>
          <w:color w:val="000000"/>
          <w:sz w:val="24"/>
          <w:szCs w:val="24"/>
          <w:shd w:val="clear" w:color="auto" w:fill="FFFFFF"/>
        </w:rPr>
        <w:t>Raatz</w:t>
      </w:r>
      <w:proofErr w:type="spellEnd"/>
      <w:r w:rsidRPr="00F0126A">
        <w:rPr>
          <w:rFonts w:ascii="Times New Roman" w:hAnsi="Times New Roman" w:cs="Times New Roman"/>
          <w:color w:val="000000"/>
          <w:sz w:val="24"/>
          <w:szCs w:val="24"/>
          <w:shd w:val="clear" w:color="auto" w:fill="FFFFFF"/>
        </w:rPr>
        <w:t xml:space="preserve"> et al. (2020)</w:t>
      </w:r>
      <w:r w:rsidR="00CD3EB8">
        <w:rPr>
          <w:rFonts w:ascii="Times New Roman" w:hAnsi="Times New Roman" w:cs="Times New Roman"/>
          <w:color w:val="000000"/>
          <w:sz w:val="24"/>
          <w:szCs w:val="24"/>
          <w:shd w:val="clear" w:color="auto" w:fill="FFFFFF"/>
        </w:rPr>
        <w:t>,</w:t>
      </w:r>
      <w:r w:rsidRPr="00F0126A">
        <w:rPr>
          <w:rFonts w:ascii="Times New Roman" w:hAnsi="Times New Roman" w:cs="Times New Roman"/>
          <w:color w:val="000000"/>
          <w:sz w:val="24"/>
          <w:szCs w:val="24"/>
          <w:shd w:val="clear" w:color="auto" w:fill="FFFFFF"/>
        </w:rPr>
        <w:t xml:space="preserve"> findings support the need for technology training for </w:t>
      </w:r>
      <w:r>
        <w:rPr>
          <w:rFonts w:ascii="Times New Roman" w:hAnsi="Times New Roman" w:cs="Times New Roman"/>
          <w:color w:val="000000"/>
          <w:sz w:val="24"/>
          <w:szCs w:val="24"/>
          <w:shd w:val="clear" w:color="auto" w:fill="FFFFFF"/>
        </w:rPr>
        <w:t xml:space="preserve">students, </w:t>
      </w:r>
      <w:r w:rsidRPr="00F0126A">
        <w:rPr>
          <w:rFonts w:ascii="Times New Roman" w:hAnsi="Times New Roman" w:cs="Times New Roman"/>
          <w:color w:val="000000"/>
          <w:sz w:val="24"/>
          <w:szCs w:val="24"/>
          <w:shd w:val="clear" w:color="auto" w:fill="FFFFFF"/>
        </w:rPr>
        <w:t>clinicians</w:t>
      </w:r>
      <w:r>
        <w:rPr>
          <w:rFonts w:ascii="Times New Roman" w:hAnsi="Times New Roman" w:cs="Times New Roman"/>
          <w:color w:val="000000"/>
          <w:sz w:val="24"/>
          <w:szCs w:val="24"/>
          <w:shd w:val="clear" w:color="auto" w:fill="FFFFFF"/>
        </w:rPr>
        <w:t>,</w:t>
      </w:r>
      <w:r w:rsidRPr="00F0126A">
        <w:rPr>
          <w:rFonts w:ascii="Times New Roman" w:hAnsi="Times New Roman" w:cs="Times New Roman"/>
          <w:color w:val="000000"/>
          <w:sz w:val="24"/>
          <w:szCs w:val="24"/>
          <w:shd w:val="clear" w:color="auto" w:fill="FFFFFF"/>
        </w:rPr>
        <w:t xml:space="preserve"> and families </w:t>
      </w:r>
      <w:r w:rsidR="008E193C">
        <w:rPr>
          <w:rFonts w:ascii="Times New Roman" w:hAnsi="Times New Roman" w:cs="Times New Roman"/>
          <w:color w:val="000000"/>
          <w:sz w:val="24"/>
          <w:szCs w:val="24"/>
          <w:shd w:val="clear" w:color="auto" w:fill="FFFFFF"/>
        </w:rPr>
        <w:t xml:space="preserve">before </w:t>
      </w:r>
      <w:r w:rsidRPr="00F0126A">
        <w:rPr>
          <w:rFonts w:ascii="Times New Roman" w:hAnsi="Times New Roman" w:cs="Times New Roman"/>
          <w:color w:val="000000"/>
          <w:sz w:val="24"/>
          <w:szCs w:val="24"/>
          <w:shd w:val="clear" w:color="auto" w:fill="FFFFFF"/>
        </w:rPr>
        <w:t>using telehe</w:t>
      </w:r>
      <w:r w:rsidR="00780DFF">
        <w:rPr>
          <w:rFonts w:ascii="Times New Roman" w:hAnsi="Times New Roman" w:cs="Times New Roman"/>
          <w:color w:val="000000"/>
          <w:sz w:val="24"/>
          <w:szCs w:val="24"/>
          <w:shd w:val="clear" w:color="auto" w:fill="FFFFFF"/>
        </w:rPr>
        <w:t xml:space="preserve">alth. Based on survey responses, </w:t>
      </w:r>
      <w:r w:rsidRPr="00F0126A">
        <w:rPr>
          <w:rFonts w:ascii="Times New Roman" w:hAnsi="Times New Roman" w:cs="Times New Roman"/>
          <w:color w:val="000000"/>
          <w:sz w:val="24"/>
          <w:szCs w:val="24"/>
          <w:shd w:val="clear" w:color="auto" w:fill="FFFFFF"/>
        </w:rPr>
        <w:t>telehealth etiquette training, technolog</w:t>
      </w:r>
      <w:r w:rsidR="00780DFF">
        <w:rPr>
          <w:rFonts w:ascii="Times New Roman" w:hAnsi="Times New Roman" w:cs="Times New Roman"/>
          <w:color w:val="000000"/>
          <w:sz w:val="24"/>
          <w:szCs w:val="24"/>
          <w:shd w:val="clear" w:color="auto" w:fill="FFFFFF"/>
        </w:rPr>
        <w:t>y training, and a focus on</w:t>
      </w:r>
      <w:r w:rsidRPr="00F0126A">
        <w:rPr>
          <w:rFonts w:ascii="Times New Roman" w:hAnsi="Times New Roman" w:cs="Times New Roman"/>
          <w:color w:val="000000"/>
          <w:sz w:val="24"/>
          <w:szCs w:val="24"/>
          <w:shd w:val="clear" w:color="auto" w:fill="FFFFFF"/>
        </w:rPr>
        <w:t xml:space="preserve"> camera angles would all be beneficial.</w:t>
      </w:r>
      <w:r>
        <w:rPr>
          <w:rFonts w:ascii="Times New Roman" w:hAnsi="Times New Roman" w:cs="Times New Roman"/>
          <w:color w:val="000000"/>
          <w:sz w:val="24"/>
          <w:szCs w:val="24"/>
          <w:shd w:val="clear" w:color="auto" w:fill="FFFFFF"/>
        </w:rPr>
        <w:t xml:space="preserve"> In addition, trainees benefited from receiving log-on information ahead of time and from having clinicians well versed in best telehealth practices.</w:t>
      </w:r>
      <w:r w:rsidRPr="00F0126A">
        <w:rPr>
          <w:rFonts w:ascii="Times New Roman" w:hAnsi="Times New Roman" w:cs="Times New Roman"/>
          <w:color w:val="000000"/>
          <w:sz w:val="24"/>
          <w:szCs w:val="24"/>
          <w:shd w:val="clear" w:color="auto" w:fill="FFFFFF"/>
        </w:rPr>
        <w:t xml:space="preserve"> </w:t>
      </w:r>
    </w:p>
    <w:p w14:paraId="7829AFDA" w14:textId="293D054E" w:rsidR="004B71AE" w:rsidRDefault="00F0126A" w:rsidP="00F0126A">
      <w:pPr>
        <w:pStyle w:val="ListParagraph"/>
        <w:numPr>
          <w:ilvl w:val="0"/>
          <w:numId w:val="20"/>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All surv</w:t>
      </w:r>
      <w:r w:rsidR="003D538D">
        <w:rPr>
          <w:rFonts w:ascii="Times New Roman" w:hAnsi="Times New Roman" w:cs="Times New Roman"/>
          <w:color w:val="000000"/>
          <w:sz w:val="24"/>
          <w:szCs w:val="24"/>
          <w:shd w:val="clear" w:color="auto" w:fill="FFFFFF"/>
        </w:rPr>
        <w:t>ey participants would participa</w:t>
      </w:r>
      <w:r>
        <w:rPr>
          <w:rFonts w:ascii="Times New Roman" w:hAnsi="Times New Roman" w:cs="Times New Roman"/>
          <w:color w:val="000000"/>
          <w:sz w:val="24"/>
          <w:szCs w:val="24"/>
          <w:shd w:val="clear" w:color="auto" w:fill="FFFFFF"/>
        </w:rPr>
        <w:t>t</w:t>
      </w:r>
      <w:r w:rsidR="003D538D">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 in web-based clinical activities in the future, </w:t>
      </w:r>
      <w:r w:rsidR="003D538D">
        <w:rPr>
          <w:rFonts w:ascii="Times New Roman" w:hAnsi="Times New Roman" w:cs="Times New Roman"/>
          <w:color w:val="000000"/>
          <w:sz w:val="24"/>
          <w:szCs w:val="24"/>
          <w:shd w:val="clear" w:color="auto" w:fill="FFFFFF"/>
        </w:rPr>
        <w:t>but want to gain clinical skills in-person before moving to telehealth. Further, while trainees recognize telehealth as an emerging service modality accelerated in use by COVID-19, half of respondents still prefer in-person over telehealth. In the same manner, Abraham et al. (2020) conducted a study with third year medical students and found high value placed on telehealth, but a lack of confidence surrounding provision of quality telehealth services.</w:t>
      </w:r>
      <w:r w:rsidR="004B71AE">
        <w:rPr>
          <w:rFonts w:ascii="Times New Roman" w:hAnsi="Times New Roman" w:cs="Times New Roman"/>
          <w:color w:val="000000"/>
          <w:sz w:val="24"/>
          <w:szCs w:val="24"/>
          <w:shd w:val="clear" w:color="auto" w:fill="FFFFFF"/>
        </w:rPr>
        <w:t xml:space="preserve"> </w:t>
      </w:r>
    </w:p>
    <w:p w14:paraId="7D6F5B65" w14:textId="25DE2AFF" w:rsidR="007D1AEA" w:rsidRDefault="004B71AE" w:rsidP="007D1AEA">
      <w:pPr>
        <w:pStyle w:val="ListParagraph"/>
        <w:numPr>
          <w:ilvl w:val="0"/>
          <w:numId w:val="20"/>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LEND trainees </w:t>
      </w:r>
      <w:r w:rsidR="008E193C">
        <w:rPr>
          <w:rFonts w:ascii="Times New Roman" w:hAnsi="Times New Roman" w:cs="Times New Roman"/>
          <w:color w:val="000000"/>
          <w:sz w:val="24"/>
          <w:szCs w:val="24"/>
          <w:shd w:val="clear" w:color="auto" w:fill="FFFFFF"/>
        </w:rPr>
        <w:t>also report</w:t>
      </w:r>
      <w:r w:rsidR="007D1AE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want</w:t>
      </w:r>
      <w:r w:rsidR="007D1AEA">
        <w:rPr>
          <w:rFonts w:ascii="Times New Roman" w:hAnsi="Times New Roman" w:cs="Times New Roman"/>
          <w:color w:val="000000"/>
          <w:sz w:val="24"/>
          <w:szCs w:val="24"/>
          <w:shd w:val="clear" w:color="auto" w:fill="FFFFFF"/>
        </w:rPr>
        <w:t>ing</w:t>
      </w:r>
      <w:r>
        <w:rPr>
          <w:rFonts w:ascii="Times New Roman" w:hAnsi="Times New Roman" w:cs="Times New Roman"/>
          <w:color w:val="000000"/>
          <w:sz w:val="24"/>
          <w:szCs w:val="24"/>
          <w:shd w:val="clear" w:color="auto" w:fill="FFFFFF"/>
        </w:rPr>
        <w:t xml:space="preserve"> to see an emergence of telehealth research. While some scholarly te</w:t>
      </w:r>
      <w:r w:rsidR="00780DFF">
        <w:rPr>
          <w:rFonts w:ascii="Times New Roman" w:hAnsi="Times New Roman" w:cs="Times New Roman"/>
          <w:color w:val="000000"/>
          <w:sz w:val="24"/>
          <w:szCs w:val="24"/>
          <w:shd w:val="clear" w:color="auto" w:fill="FFFFFF"/>
        </w:rPr>
        <w:t>xts such as Burns et al. (2019) and</w:t>
      </w:r>
      <w:r>
        <w:rPr>
          <w:rFonts w:ascii="Times New Roman" w:hAnsi="Times New Roman" w:cs="Times New Roman"/>
          <w:color w:val="000000"/>
          <w:sz w:val="24"/>
          <w:szCs w:val="24"/>
          <w:shd w:val="clear" w:color="auto" w:fill="FFFFFF"/>
        </w:rPr>
        <w:t xml:space="preserve"> Clark et al. (2019), have evaluated feeding and swallowing telehealth services,</w:t>
      </w:r>
      <w:r w:rsidR="007D1AEA">
        <w:rPr>
          <w:rFonts w:ascii="Times New Roman" w:hAnsi="Times New Roman" w:cs="Times New Roman"/>
          <w:color w:val="000000"/>
          <w:sz w:val="24"/>
          <w:szCs w:val="24"/>
          <w:shd w:val="clear" w:color="auto" w:fill="FFFFFF"/>
        </w:rPr>
        <w:t xml:space="preserve"> a gap </w:t>
      </w:r>
      <w:r w:rsidR="00780DFF">
        <w:rPr>
          <w:rFonts w:ascii="Times New Roman" w:hAnsi="Times New Roman" w:cs="Times New Roman"/>
          <w:color w:val="000000"/>
          <w:sz w:val="24"/>
          <w:szCs w:val="24"/>
          <w:shd w:val="clear" w:color="auto" w:fill="FFFFFF"/>
        </w:rPr>
        <w:t xml:space="preserve">does </w:t>
      </w:r>
      <w:r w:rsidR="00487F9F">
        <w:rPr>
          <w:rFonts w:ascii="Times New Roman" w:hAnsi="Times New Roman" w:cs="Times New Roman"/>
          <w:color w:val="000000"/>
          <w:sz w:val="24"/>
          <w:szCs w:val="24"/>
          <w:shd w:val="clear" w:color="auto" w:fill="FFFFFF"/>
        </w:rPr>
        <w:t>still</w:t>
      </w:r>
      <w:r w:rsidR="007D1AEA">
        <w:rPr>
          <w:rFonts w:ascii="Times New Roman" w:hAnsi="Times New Roman" w:cs="Times New Roman"/>
          <w:color w:val="000000"/>
          <w:sz w:val="24"/>
          <w:szCs w:val="24"/>
          <w:shd w:val="clear" w:color="auto" w:fill="FFFFFF"/>
        </w:rPr>
        <w:t xml:space="preserve"> exist</w:t>
      </w:r>
      <w:r w:rsidR="00487F9F">
        <w:rPr>
          <w:rFonts w:ascii="Times New Roman" w:hAnsi="Times New Roman" w:cs="Times New Roman"/>
          <w:color w:val="000000"/>
          <w:sz w:val="24"/>
          <w:szCs w:val="24"/>
          <w:shd w:val="clear" w:color="auto" w:fill="FFFFFF"/>
        </w:rPr>
        <w:t>s</w:t>
      </w:r>
      <w:r w:rsidR="007D1AEA">
        <w:rPr>
          <w:rFonts w:ascii="Times New Roman" w:hAnsi="Times New Roman" w:cs="Times New Roman"/>
          <w:color w:val="000000"/>
          <w:sz w:val="24"/>
          <w:szCs w:val="24"/>
          <w:shd w:val="clear" w:color="auto" w:fill="FFFFFF"/>
        </w:rPr>
        <w:t xml:space="preserve"> in telehealth research. </w:t>
      </w:r>
    </w:p>
    <w:p w14:paraId="3C50DDC3" w14:textId="2132364D" w:rsidR="00F0126A" w:rsidRPr="007D1AEA" w:rsidRDefault="007D1AEA" w:rsidP="007D1AEA">
      <w:pPr>
        <w:pStyle w:val="ListParagraph"/>
        <w:numPr>
          <w:ilvl w:val="0"/>
          <w:numId w:val="20"/>
        </w:numPr>
        <w:rPr>
          <w:rFonts w:ascii="Times New Roman" w:hAnsi="Times New Roman" w:cs="Times New Roman"/>
          <w:color w:val="000000"/>
          <w:sz w:val="24"/>
          <w:szCs w:val="24"/>
          <w:shd w:val="clear" w:color="auto" w:fill="FFFFFF"/>
        </w:rPr>
      </w:pPr>
      <w:r w:rsidRPr="007D1AEA">
        <w:rPr>
          <w:rFonts w:ascii="Times New Roman" w:hAnsi="Times New Roman" w:cs="Times New Roman"/>
          <w:color w:val="000000"/>
          <w:sz w:val="24"/>
          <w:szCs w:val="24"/>
          <w:shd w:val="clear" w:color="auto" w:fill="FFFFFF"/>
        </w:rPr>
        <w:t xml:space="preserve">Survey data also found trainees support the use of telehealth </w:t>
      </w:r>
      <w:r>
        <w:rPr>
          <w:rFonts w:ascii="Times New Roman" w:hAnsi="Times New Roman" w:cs="Times New Roman"/>
          <w:color w:val="000000"/>
          <w:sz w:val="24"/>
          <w:szCs w:val="24"/>
          <w:shd w:val="clear" w:color="auto" w:fill="FFFFFF"/>
        </w:rPr>
        <w:t>to eliminate</w:t>
      </w:r>
      <w:r w:rsidRPr="007D1AE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healthcare access </w:t>
      </w:r>
      <w:r w:rsidRPr="007D1AEA">
        <w:rPr>
          <w:rFonts w:ascii="Times New Roman" w:hAnsi="Times New Roman" w:cs="Times New Roman"/>
          <w:color w:val="000000"/>
          <w:sz w:val="24"/>
          <w:szCs w:val="24"/>
          <w:shd w:val="clear" w:color="auto" w:fill="FFFFFF"/>
        </w:rPr>
        <w:t xml:space="preserve">barriers such as community </w:t>
      </w:r>
      <w:r>
        <w:rPr>
          <w:rFonts w:ascii="Times New Roman" w:hAnsi="Times New Roman" w:cs="Times New Roman"/>
          <w:color w:val="000000"/>
          <w:sz w:val="24"/>
          <w:szCs w:val="24"/>
          <w:shd w:val="clear" w:color="auto" w:fill="FFFFFF"/>
        </w:rPr>
        <w:t xml:space="preserve">exposure </w:t>
      </w:r>
      <w:r w:rsidRPr="007D1AEA">
        <w:rPr>
          <w:rFonts w:ascii="Times New Roman" w:hAnsi="Times New Roman" w:cs="Times New Roman"/>
          <w:color w:val="000000"/>
          <w:sz w:val="24"/>
          <w:szCs w:val="24"/>
          <w:shd w:val="clear" w:color="auto" w:fill="FFFFFF"/>
        </w:rPr>
        <w:t>for at-risk patients, travel, and financial concerns</w:t>
      </w:r>
      <w:r>
        <w:rPr>
          <w:rFonts w:ascii="Times New Roman" w:hAnsi="Times New Roman" w:cs="Times New Roman"/>
          <w:color w:val="000000"/>
          <w:sz w:val="24"/>
          <w:szCs w:val="24"/>
          <w:shd w:val="clear" w:color="auto" w:fill="FFFFFF"/>
        </w:rPr>
        <w:t xml:space="preserve"> and also to</w:t>
      </w:r>
      <w:r w:rsidRPr="007D1AEA">
        <w:rPr>
          <w:rFonts w:ascii="Times New Roman" w:hAnsi="Times New Roman" w:cs="Times New Roman"/>
          <w:color w:val="000000"/>
          <w:sz w:val="24"/>
          <w:szCs w:val="24"/>
          <w:shd w:val="clear" w:color="auto" w:fill="FFFFFF"/>
        </w:rPr>
        <w:t xml:space="preserve"> expanded access for rural or underserved populations</w:t>
      </w:r>
      <w:r>
        <w:rPr>
          <w:rFonts w:ascii="Times New Roman" w:hAnsi="Times New Roman" w:cs="Times New Roman"/>
          <w:color w:val="000000"/>
          <w:sz w:val="24"/>
          <w:szCs w:val="24"/>
          <w:shd w:val="clear" w:color="auto" w:fill="FFFFFF"/>
        </w:rPr>
        <w:t>.</w:t>
      </w:r>
      <w:r w:rsidR="008E193C">
        <w:rPr>
          <w:rFonts w:ascii="Times New Roman" w:hAnsi="Times New Roman" w:cs="Times New Roman"/>
          <w:color w:val="000000"/>
          <w:sz w:val="24"/>
          <w:szCs w:val="24"/>
          <w:shd w:val="clear" w:color="auto" w:fill="FFFFFF"/>
        </w:rPr>
        <w:t xml:space="preserve"> </w:t>
      </w:r>
      <w:r w:rsidR="00726BA7">
        <w:rPr>
          <w:rFonts w:ascii="Times New Roman" w:hAnsi="Times New Roman" w:cs="Times New Roman"/>
          <w:color w:val="000000"/>
          <w:sz w:val="24"/>
          <w:szCs w:val="24"/>
          <w:shd w:val="clear" w:color="auto" w:fill="FFFFFF"/>
        </w:rPr>
        <w:t xml:space="preserve">In agreement, </w:t>
      </w:r>
      <w:r w:rsidR="001F5FED">
        <w:rPr>
          <w:rFonts w:ascii="Times New Roman" w:hAnsi="Times New Roman" w:cs="Times New Roman"/>
          <w:color w:val="000000"/>
          <w:sz w:val="24"/>
          <w:szCs w:val="24"/>
          <w:shd w:val="clear" w:color="auto" w:fill="FFFFFF"/>
        </w:rPr>
        <w:t>Bloomfield et al. (2018) and</w:t>
      </w:r>
      <w:r w:rsidR="00726BA7">
        <w:rPr>
          <w:rFonts w:ascii="Times New Roman" w:hAnsi="Times New Roman" w:cs="Times New Roman"/>
          <w:color w:val="000000"/>
          <w:sz w:val="24"/>
          <w:szCs w:val="24"/>
          <w:shd w:val="clear" w:color="auto" w:fill="FFFFFF"/>
        </w:rPr>
        <w:t xml:space="preserve"> </w:t>
      </w:r>
      <w:r w:rsidR="008E193C">
        <w:rPr>
          <w:rFonts w:ascii="Times New Roman" w:hAnsi="Times New Roman" w:cs="Times New Roman"/>
          <w:color w:val="000000"/>
          <w:sz w:val="24"/>
          <w:szCs w:val="24"/>
          <w:shd w:val="clear" w:color="auto" w:fill="FFFFFF"/>
        </w:rPr>
        <w:t>Bu</w:t>
      </w:r>
      <w:r w:rsidR="00726BA7">
        <w:rPr>
          <w:rFonts w:ascii="Times New Roman" w:hAnsi="Times New Roman" w:cs="Times New Roman"/>
          <w:color w:val="000000"/>
          <w:sz w:val="24"/>
          <w:szCs w:val="24"/>
          <w:shd w:val="clear" w:color="auto" w:fill="FFFFFF"/>
        </w:rPr>
        <w:t>rns et al. (2017</w:t>
      </w:r>
      <w:r w:rsidR="008E193C">
        <w:rPr>
          <w:rFonts w:ascii="Times New Roman" w:hAnsi="Times New Roman" w:cs="Times New Roman"/>
          <w:color w:val="000000"/>
          <w:sz w:val="24"/>
          <w:szCs w:val="24"/>
          <w:shd w:val="clear" w:color="auto" w:fill="FFFFFF"/>
        </w:rPr>
        <w:t>)</w:t>
      </w:r>
      <w:r w:rsidR="00726BA7">
        <w:rPr>
          <w:rFonts w:ascii="Times New Roman" w:hAnsi="Times New Roman" w:cs="Times New Roman"/>
          <w:color w:val="000000"/>
          <w:sz w:val="24"/>
          <w:szCs w:val="24"/>
          <w:shd w:val="clear" w:color="auto" w:fill="FFFFFF"/>
        </w:rPr>
        <w:t xml:space="preserve"> identify increased access as a benefit for telehealth practices. </w:t>
      </w:r>
      <w:r w:rsidR="004B71AE" w:rsidRPr="007D1AEA">
        <w:rPr>
          <w:rFonts w:ascii="Times New Roman" w:hAnsi="Times New Roman" w:cs="Times New Roman"/>
          <w:color w:val="000000"/>
          <w:sz w:val="24"/>
          <w:szCs w:val="24"/>
          <w:shd w:val="clear" w:color="auto" w:fill="FFFFFF"/>
        </w:rPr>
        <w:t xml:space="preserve"> </w:t>
      </w:r>
    </w:p>
    <w:p w14:paraId="7771BCB3" w14:textId="4843E8F5" w:rsidR="0099674B" w:rsidRDefault="0099674B" w:rsidP="0016190E">
      <w:pPr>
        <w:spacing w:after="0"/>
        <w:rPr>
          <w:rFonts w:ascii="Times New Roman" w:hAnsi="Times New Roman" w:cs="Times New Roman"/>
          <w:b/>
          <w:color w:val="000000"/>
          <w:sz w:val="24"/>
          <w:szCs w:val="24"/>
          <w:shd w:val="clear" w:color="auto" w:fill="FFFFFF"/>
        </w:rPr>
      </w:pPr>
      <w:r w:rsidRPr="00F57055">
        <w:rPr>
          <w:rFonts w:ascii="Times New Roman" w:hAnsi="Times New Roman" w:cs="Times New Roman"/>
          <w:b/>
          <w:color w:val="000000"/>
          <w:sz w:val="24"/>
          <w:szCs w:val="24"/>
          <w:shd w:val="clear" w:color="auto" w:fill="FFFFFF"/>
        </w:rPr>
        <w:t>References:</w:t>
      </w:r>
    </w:p>
    <w:p w14:paraId="43C9F820" w14:textId="77777777" w:rsidR="00726BA7" w:rsidRPr="00A42FA3" w:rsidRDefault="00726BA7" w:rsidP="0016190E">
      <w:pPr>
        <w:spacing w:after="0" w:line="240" w:lineRule="auto"/>
        <w:rPr>
          <w:rFonts w:ascii="Times New Roman" w:hAnsi="Times New Roman" w:cs="Times New Roman"/>
          <w:sz w:val="24"/>
          <w:szCs w:val="24"/>
          <w:shd w:val="clear" w:color="auto" w:fill="FFFFFF"/>
        </w:rPr>
      </w:pPr>
      <w:r w:rsidRPr="00A42FA3">
        <w:rPr>
          <w:rFonts w:ascii="Times New Roman" w:hAnsi="Times New Roman" w:cs="Times New Roman"/>
          <w:sz w:val="24"/>
          <w:szCs w:val="24"/>
          <w:shd w:val="clear" w:color="auto" w:fill="FFFFFF"/>
        </w:rPr>
        <w:t xml:space="preserve">Abraham, H. N., </w:t>
      </w:r>
      <w:proofErr w:type="spellStart"/>
      <w:r w:rsidRPr="00A42FA3">
        <w:rPr>
          <w:rFonts w:ascii="Times New Roman" w:hAnsi="Times New Roman" w:cs="Times New Roman"/>
          <w:sz w:val="24"/>
          <w:szCs w:val="24"/>
          <w:shd w:val="clear" w:color="auto" w:fill="FFFFFF"/>
        </w:rPr>
        <w:t>Opara</w:t>
      </w:r>
      <w:proofErr w:type="spellEnd"/>
      <w:r w:rsidRPr="00A42FA3">
        <w:rPr>
          <w:rFonts w:ascii="Times New Roman" w:hAnsi="Times New Roman" w:cs="Times New Roman"/>
          <w:sz w:val="24"/>
          <w:szCs w:val="24"/>
          <w:shd w:val="clear" w:color="auto" w:fill="FFFFFF"/>
        </w:rPr>
        <w:t xml:space="preserve">, I. N., </w:t>
      </w:r>
      <w:proofErr w:type="spellStart"/>
      <w:r w:rsidRPr="00A42FA3">
        <w:rPr>
          <w:rFonts w:ascii="Times New Roman" w:hAnsi="Times New Roman" w:cs="Times New Roman"/>
          <w:sz w:val="24"/>
          <w:szCs w:val="24"/>
          <w:shd w:val="clear" w:color="auto" w:fill="FFFFFF"/>
        </w:rPr>
        <w:t>Dwaihy</w:t>
      </w:r>
      <w:proofErr w:type="spellEnd"/>
      <w:r w:rsidRPr="00A42FA3">
        <w:rPr>
          <w:rFonts w:ascii="Times New Roman" w:hAnsi="Times New Roman" w:cs="Times New Roman"/>
          <w:sz w:val="24"/>
          <w:szCs w:val="24"/>
          <w:shd w:val="clear" w:color="auto" w:fill="FFFFFF"/>
        </w:rPr>
        <w:t xml:space="preserve">, R. L., Acuff, C., </w:t>
      </w:r>
      <w:proofErr w:type="spellStart"/>
      <w:r w:rsidRPr="00A42FA3">
        <w:rPr>
          <w:rFonts w:ascii="Times New Roman" w:hAnsi="Times New Roman" w:cs="Times New Roman"/>
          <w:sz w:val="24"/>
          <w:szCs w:val="24"/>
          <w:shd w:val="clear" w:color="auto" w:fill="FFFFFF"/>
        </w:rPr>
        <w:t>Brauer</w:t>
      </w:r>
      <w:proofErr w:type="spellEnd"/>
      <w:r w:rsidRPr="00A42FA3">
        <w:rPr>
          <w:rFonts w:ascii="Times New Roman" w:hAnsi="Times New Roman" w:cs="Times New Roman"/>
          <w:sz w:val="24"/>
          <w:szCs w:val="24"/>
          <w:shd w:val="clear" w:color="auto" w:fill="FFFFFF"/>
        </w:rPr>
        <w:t xml:space="preserve">, B., </w:t>
      </w:r>
      <w:proofErr w:type="spellStart"/>
      <w:r w:rsidRPr="00A42FA3">
        <w:rPr>
          <w:rFonts w:ascii="Times New Roman" w:hAnsi="Times New Roman" w:cs="Times New Roman"/>
          <w:sz w:val="24"/>
          <w:szCs w:val="24"/>
          <w:shd w:val="clear" w:color="auto" w:fill="FFFFFF"/>
        </w:rPr>
        <w:t>Nabaty</w:t>
      </w:r>
      <w:proofErr w:type="spellEnd"/>
      <w:r w:rsidRPr="00A42FA3">
        <w:rPr>
          <w:rFonts w:ascii="Times New Roman" w:hAnsi="Times New Roman" w:cs="Times New Roman"/>
          <w:sz w:val="24"/>
          <w:szCs w:val="24"/>
          <w:shd w:val="clear" w:color="auto" w:fill="FFFFFF"/>
        </w:rPr>
        <w:t xml:space="preserve">, R., &amp; </w:t>
      </w:r>
    </w:p>
    <w:p w14:paraId="24E3EDC6" w14:textId="06F28D3B" w:rsidR="00726BA7" w:rsidRPr="00726BA7" w:rsidRDefault="00726BA7" w:rsidP="0016190E">
      <w:pPr>
        <w:spacing w:after="0" w:line="240" w:lineRule="auto"/>
        <w:ind w:left="720"/>
        <w:rPr>
          <w:rFonts w:ascii="Times New Roman" w:hAnsi="Times New Roman" w:cs="Times New Roman"/>
          <w:sz w:val="24"/>
          <w:szCs w:val="24"/>
          <w:shd w:val="clear" w:color="auto" w:fill="FFFFFF"/>
        </w:rPr>
      </w:pPr>
      <w:r w:rsidRPr="00A42FA3">
        <w:rPr>
          <w:rFonts w:ascii="Times New Roman" w:hAnsi="Times New Roman" w:cs="Times New Roman"/>
          <w:sz w:val="24"/>
          <w:szCs w:val="24"/>
          <w:shd w:val="clear" w:color="auto" w:fill="FFFFFF"/>
        </w:rPr>
        <w:t xml:space="preserve">Levine, D. L. (2020). Engaging third-year medical students on their internal medicine clerkship in telehealth during COVID-19. </w:t>
      </w:r>
      <w:proofErr w:type="spellStart"/>
      <w:r w:rsidRPr="00A42FA3">
        <w:rPr>
          <w:rFonts w:ascii="Times New Roman" w:hAnsi="Times New Roman" w:cs="Times New Roman"/>
          <w:i/>
          <w:iCs/>
          <w:sz w:val="24"/>
          <w:szCs w:val="24"/>
          <w:shd w:val="clear" w:color="auto" w:fill="FFFFFF"/>
        </w:rPr>
        <w:t>Cureus</w:t>
      </w:r>
      <w:proofErr w:type="spellEnd"/>
      <w:r w:rsidRPr="00A42FA3">
        <w:rPr>
          <w:rFonts w:ascii="Times New Roman" w:hAnsi="Times New Roman" w:cs="Times New Roman"/>
          <w:i/>
          <w:iCs/>
          <w:sz w:val="24"/>
          <w:szCs w:val="24"/>
          <w:shd w:val="clear" w:color="auto" w:fill="FFFFFF"/>
        </w:rPr>
        <w:t>, 12</w:t>
      </w:r>
      <w:r w:rsidRPr="00A42FA3">
        <w:rPr>
          <w:rFonts w:ascii="Times New Roman" w:hAnsi="Times New Roman" w:cs="Times New Roman"/>
          <w:sz w:val="24"/>
          <w:szCs w:val="24"/>
          <w:shd w:val="clear" w:color="auto" w:fill="FFFFFF"/>
        </w:rPr>
        <w:t>(6), 1-14. http://doi.org/10.7759/cureus.8791</w:t>
      </w:r>
    </w:p>
    <w:p w14:paraId="053303E2" w14:textId="1862E47A" w:rsidR="00726BA7" w:rsidRDefault="00726BA7" w:rsidP="0016190E">
      <w:pPr>
        <w:spacing w:after="0" w:line="240" w:lineRule="auto"/>
        <w:rPr>
          <w:rFonts w:ascii="Times New Roman" w:hAnsi="Times New Roman" w:cs="Times New Roman"/>
          <w:sz w:val="24"/>
          <w:szCs w:val="24"/>
        </w:rPr>
      </w:pPr>
      <w:r w:rsidRPr="00A42FA3">
        <w:rPr>
          <w:rFonts w:ascii="Times New Roman" w:hAnsi="Times New Roman" w:cs="Times New Roman"/>
          <w:sz w:val="24"/>
          <w:szCs w:val="24"/>
        </w:rPr>
        <w:t xml:space="preserve">Asada, Y., Yoshida, Y., &amp; </w:t>
      </w:r>
      <w:proofErr w:type="spellStart"/>
      <w:r w:rsidRPr="00A42FA3">
        <w:rPr>
          <w:rFonts w:ascii="Times New Roman" w:hAnsi="Times New Roman" w:cs="Times New Roman"/>
          <w:sz w:val="24"/>
          <w:szCs w:val="24"/>
        </w:rPr>
        <w:t>Whipp</w:t>
      </w:r>
      <w:proofErr w:type="spellEnd"/>
      <w:r w:rsidRPr="00A42FA3">
        <w:rPr>
          <w:rFonts w:ascii="Times New Roman" w:hAnsi="Times New Roman" w:cs="Times New Roman"/>
          <w:sz w:val="24"/>
          <w:szCs w:val="24"/>
        </w:rPr>
        <w:t xml:space="preserve">, A. M. </w:t>
      </w:r>
      <w:r>
        <w:rPr>
          <w:rFonts w:ascii="Times New Roman" w:hAnsi="Times New Roman" w:cs="Times New Roman"/>
          <w:sz w:val="24"/>
          <w:szCs w:val="24"/>
        </w:rPr>
        <w:t xml:space="preserve">(2013). </w:t>
      </w:r>
      <w:r w:rsidRPr="00A42FA3">
        <w:rPr>
          <w:rFonts w:ascii="Times New Roman" w:hAnsi="Times New Roman" w:cs="Times New Roman"/>
          <w:sz w:val="24"/>
          <w:szCs w:val="24"/>
        </w:rPr>
        <w:t xml:space="preserve">Summarizing social disparities in </w:t>
      </w:r>
    </w:p>
    <w:p w14:paraId="11289B2B" w14:textId="2A7C253D" w:rsidR="00726BA7" w:rsidRDefault="00726BA7" w:rsidP="0016190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42FA3">
        <w:rPr>
          <w:rFonts w:ascii="Times New Roman" w:hAnsi="Times New Roman" w:cs="Times New Roman"/>
          <w:sz w:val="24"/>
          <w:szCs w:val="24"/>
        </w:rPr>
        <w:t xml:space="preserve">health. </w:t>
      </w:r>
      <w:r w:rsidRPr="00A42FA3">
        <w:rPr>
          <w:rFonts w:ascii="Times New Roman" w:hAnsi="Times New Roman" w:cs="Times New Roman"/>
          <w:i/>
          <w:sz w:val="24"/>
          <w:szCs w:val="24"/>
        </w:rPr>
        <w:t>The Milbank Quarterly: A Multidisciplinary Journal of</w:t>
      </w:r>
      <w:r>
        <w:rPr>
          <w:rFonts w:ascii="Times New Roman" w:hAnsi="Times New Roman" w:cs="Times New Roman"/>
          <w:i/>
          <w:sz w:val="24"/>
          <w:szCs w:val="24"/>
        </w:rPr>
        <w:t xml:space="preserve"> Population and </w:t>
      </w:r>
      <w:r>
        <w:rPr>
          <w:rFonts w:ascii="Times New Roman" w:hAnsi="Times New Roman" w:cs="Times New Roman"/>
          <w:i/>
          <w:sz w:val="24"/>
          <w:szCs w:val="24"/>
        </w:rPr>
        <w:tab/>
        <w:t xml:space="preserve">Health </w:t>
      </w:r>
      <w:r>
        <w:rPr>
          <w:rFonts w:ascii="Times New Roman" w:hAnsi="Times New Roman" w:cs="Times New Roman"/>
          <w:i/>
          <w:sz w:val="24"/>
          <w:szCs w:val="24"/>
        </w:rPr>
        <w:tab/>
        <w:t xml:space="preserve">Policy, </w:t>
      </w:r>
      <w:r w:rsidRPr="00A42FA3">
        <w:rPr>
          <w:rFonts w:ascii="Times New Roman" w:hAnsi="Times New Roman" w:cs="Times New Roman"/>
          <w:sz w:val="24"/>
          <w:szCs w:val="24"/>
        </w:rPr>
        <w:t>91(1), 5-36.</w:t>
      </w:r>
    </w:p>
    <w:p w14:paraId="7242F38A" w14:textId="77777777" w:rsidR="00726BA7" w:rsidRPr="00A42FA3" w:rsidRDefault="00726BA7" w:rsidP="0016190E">
      <w:pPr>
        <w:spacing w:after="0" w:line="240" w:lineRule="auto"/>
        <w:rPr>
          <w:rFonts w:ascii="Times New Roman" w:hAnsi="Times New Roman" w:cs="Times New Roman"/>
          <w:sz w:val="24"/>
          <w:szCs w:val="24"/>
        </w:rPr>
      </w:pPr>
      <w:r w:rsidRPr="00A42FA3">
        <w:rPr>
          <w:rFonts w:ascii="Times New Roman" w:hAnsi="Times New Roman" w:cs="Times New Roman"/>
          <w:sz w:val="24"/>
          <w:szCs w:val="24"/>
        </w:rPr>
        <w:t xml:space="preserve">Bloomfield, B. S., Fischer, A. J., Clark, R. R., &amp; Dove, M. B. (2018). Treatment of food </w:t>
      </w:r>
    </w:p>
    <w:p w14:paraId="77AD67F4" w14:textId="0EF03387" w:rsidR="00726BA7" w:rsidRDefault="00726BA7" w:rsidP="0016190E">
      <w:pPr>
        <w:spacing w:after="0" w:line="240" w:lineRule="auto"/>
        <w:ind w:left="720"/>
        <w:rPr>
          <w:rFonts w:ascii="Times New Roman" w:hAnsi="Times New Roman" w:cs="Times New Roman"/>
          <w:sz w:val="24"/>
          <w:szCs w:val="24"/>
        </w:rPr>
      </w:pPr>
      <w:r w:rsidRPr="00A42FA3">
        <w:rPr>
          <w:rFonts w:ascii="Times New Roman" w:hAnsi="Times New Roman" w:cs="Times New Roman"/>
          <w:sz w:val="24"/>
          <w:szCs w:val="24"/>
        </w:rPr>
        <w:t xml:space="preserve">selectivity in a child with avoidant/restrict food intake disorder through parent teleconsultation. </w:t>
      </w:r>
      <w:r w:rsidRPr="00A42FA3">
        <w:rPr>
          <w:rFonts w:ascii="Times New Roman" w:hAnsi="Times New Roman" w:cs="Times New Roman"/>
          <w:i/>
          <w:iCs/>
          <w:sz w:val="24"/>
          <w:szCs w:val="24"/>
        </w:rPr>
        <w:t>Behavior Analysis in Practice</w:t>
      </w:r>
      <w:r w:rsidRPr="00A42FA3">
        <w:rPr>
          <w:rFonts w:ascii="Times New Roman" w:hAnsi="Times New Roman" w:cs="Times New Roman"/>
          <w:sz w:val="24"/>
          <w:szCs w:val="24"/>
        </w:rPr>
        <w:t xml:space="preserve">, </w:t>
      </w:r>
      <w:r w:rsidRPr="00A42FA3">
        <w:rPr>
          <w:rFonts w:ascii="Times New Roman" w:hAnsi="Times New Roman" w:cs="Times New Roman"/>
          <w:i/>
          <w:iCs/>
          <w:sz w:val="24"/>
          <w:szCs w:val="24"/>
        </w:rPr>
        <w:t xml:space="preserve">12, </w:t>
      </w:r>
      <w:r w:rsidRPr="00A42FA3">
        <w:rPr>
          <w:rFonts w:ascii="Times New Roman" w:hAnsi="Times New Roman" w:cs="Times New Roman"/>
          <w:sz w:val="24"/>
          <w:szCs w:val="24"/>
        </w:rPr>
        <w:t>33-43. https://doi.org/10.1007/s40617-018-0251-y</w:t>
      </w:r>
    </w:p>
    <w:p w14:paraId="04DF958C" w14:textId="77777777" w:rsidR="00726BA7" w:rsidRPr="00A42FA3" w:rsidRDefault="00726BA7" w:rsidP="0016190E">
      <w:pPr>
        <w:spacing w:after="0" w:line="240" w:lineRule="auto"/>
        <w:rPr>
          <w:rFonts w:ascii="Times New Roman" w:hAnsi="Times New Roman" w:cs="Times New Roman"/>
          <w:sz w:val="24"/>
          <w:szCs w:val="24"/>
        </w:rPr>
      </w:pPr>
      <w:r w:rsidRPr="00A42FA3">
        <w:rPr>
          <w:rFonts w:ascii="Times New Roman" w:hAnsi="Times New Roman" w:cs="Times New Roman"/>
          <w:sz w:val="24"/>
          <w:szCs w:val="24"/>
        </w:rPr>
        <w:t xml:space="preserve">Burns, C. L., Ward, E. C., Gray, A., Baker, L., Cowie, B., Winter, N., </w:t>
      </w:r>
      <w:proofErr w:type="spellStart"/>
      <w:r w:rsidRPr="00A42FA3">
        <w:rPr>
          <w:rFonts w:ascii="Times New Roman" w:hAnsi="Times New Roman" w:cs="Times New Roman"/>
          <w:sz w:val="24"/>
          <w:szCs w:val="24"/>
        </w:rPr>
        <w:t>Rusch</w:t>
      </w:r>
      <w:proofErr w:type="spellEnd"/>
      <w:r w:rsidRPr="00A42FA3">
        <w:rPr>
          <w:rFonts w:ascii="Times New Roman" w:hAnsi="Times New Roman" w:cs="Times New Roman"/>
          <w:sz w:val="24"/>
          <w:szCs w:val="24"/>
        </w:rPr>
        <w:t xml:space="preserve">, R., Saxon, </w:t>
      </w:r>
    </w:p>
    <w:p w14:paraId="1078CD9D" w14:textId="77777777" w:rsidR="00726BA7" w:rsidRPr="00A42FA3" w:rsidRDefault="00726BA7" w:rsidP="0016190E">
      <w:pPr>
        <w:spacing w:after="0" w:line="240" w:lineRule="auto"/>
        <w:ind w:left="720"/>
        <w:rPr>
          <w:rFonts w:ascii="Times New Roman" w:hAnsi="Times New Roman" w:cs="Times New Roman"/>
          <w:sz w:val="24"/>
          <w:szCs w:val="24"/>
        </w:rPr>
      </w:pPr>
      <w:r w:rsidRPr="00A42FA3">
        <w:rPr>
          <w:rFonts w:ascii="Times New Roman" w:hAnsi="Times New Roman" w:cs="Times New Roman"/>
          <w:sz w:val="24"/>
          <w:szCs w:val="24"/>
        </w:rPr>
        <w:t xml:space="preserve">R., Barnes, S., &amp; Turvey, J. (2019). Implementation of speech pathology telepractice services for clinical swallowing assessment: An evaluation of service outcomes, costs, and consumer satisfaction. </w:t>
      </w:r>
      <w:r w:rsidRPr="00A42FA3">
        <w:rPr>
          <w:rFonts w:ascii="Times New Roman" w:hAnsi="Times New Roman" w:cs="Times New Roman"/>
          <w:i/>
          <w:iCs/>
          <w:sz w:val="24"/>
          <w:szCs w:val="24"/>
        </w:rPr>
        <w:t>Journal of Telemedicine and Telecare, 25</w:t>
      </w:r>
      <w:r w:rsidRPr="00A42FA3">
        <w:rPr>
          <w:rFonts w:ascii="Times New Roman" w:hAnsi="Times New Roman" w:cs="Times New Roman"/>
          <w:sz w:val="24"/>
          <w:szCs w:val="24"/>
        </w:rPr>
        <w:t>(9), 545-551. http://doi.org/10.1177/1357633X19873248</w:t>
      </w:r>
    </w:p>
    <w:p w14:paraId="16BDECA6" w14:textId="77777777" w:rsidR="00726BA7" w:rsidRPr="00A42FA3" w:rsidRDefault="00726BA7" w:rsidP="0016190E">
      <w:pPr>
        <w:spacing w:after="0" w:line="240" w:lineRule="auto"/>
        <w:rPr>
          <w:rFonts w:ascii="Times New Roman" w:hAnsi="Times New Roman" w:cs="Times New Roman"/>
          <w:sz w:val="24"/>
          <w:szCs w:val="24"/>
        </w:rPr>
      </w:pPr>
      <w:r w:rsidRPr="00A42FA3">
        <w:rPr>
          <w:rFonts w:ascii="Times New Roman" w:hAnsi="Times New Roman" w:cs="Times New Roman"/>
          <w:sz w:val="24"/>
          <w:szCs w:val="24"/>
        </w:rPr>
        <w:t xml:space="preserve">Burns, C. L., Ward, E. C., Hill, A. J., </w:t>
      </w:r>
      <w:proofErr w:type="spellStart"/>
      <w:r w:rsidRPr="00A42FA3">
        <w:rPr>
          <w:rFonts w:ascii="Times New Roman" w:hAnsi="Times New Roman" w:cs="Times New Roman"/>
          <w:sz w:val="24"/>
          <w:szCs w:val="24"/>
        </w:rPr>
        <w:t>Kularatna</w:t>
      </w:r>
      <w:proofErr w:type="spellEnd"/>
      <w:r w:rsidRPr="00A42FA3">
        <w:rPr>
          <w:rFonts w:ascii="Times New Roman" w:hAnsi="Times New Roman" w:cs="Times New Roman"/>
          <w:sz w:val="24"/>
          <w:szCs w:val="24"/>
        </w:rPr>
        <w:t xml:space="preserve">, S., Byrnes, J., &amp; Kenny, L. M. (2017). </w:t>
      </w:r>
    </w:p>
    <w:p w14:paraId="0F2C4DFC" w14:textId="29A95CA4" w:rsidR="00726BA7" w:rsidRDefault="00726BA7" w:rsidP="0016190E">
      <w:pPr>
        <w:spacing w:after="0" w:line="240" w:lineRule="auto"/>
        <w:ind w:left="720"/>
        <w:rPr>
          <w:rFonts w:ascii="Times New Roman" w:hAnsi="Times New Roman" w:cs="Times New Roman"/>
          <w:i/>
          <w:iCs/>
          <w:sz w:val="24"/>
          <w:szCs w:val="24"/>
        </w:rPr>
      </w:pPr>
      <w:r w:rsidRPr="00A42FA3">
        <w:rPr>
          <w:rFonts w:ascii="Times New Roman" w:hAnsi="Times New Roman" w:cs="Times New Roman"/>
          <w:sz w:val="24"/>
          <w:szCs w:val="24"/>
        </w:rPr>
        <w:t xml:space="preserve">Randomized controlled trial of a multisite speech pathology telepractice service providing swallowing and communication intervention to patients with head and neck cancer: Evaluation of service outcomes. </w:t>
      </w:r>
      <w:r w:rsidRPr="00A42FA3">
        <w:rPr>
          <w:rFonts w:ascii="Times New Roman" w:hAnsi="Times New Roman" w:cs="Times New Roman"/>
          <w:i/>
          <w:iCs/>
          <w:sz w:val="24"/>
          <w:szCs w:val="24"/>
        </w:rPr>
        <w:t>Head and Neck</w:t>
      </w:r>
      <w:r w:rsidRPr="00A42FA3">
        <w:rPr>
          <w:rFonts w:ascii="Times New Roman" w:hAnsi="Times New Roman" w:cs="Times New Roman"/>
          <w:sz w:val="24"/>
          <w:szCs w:val="24"/>
        </w:rPr>
        <w:t xml:space="preserve">, 932-939. </w:t>
      </w:r>
      <w:hyperlink r:id="rId9" w:history="1">
        <w:r w:rsidRPr="00A42FA3">
          <w:rPr>
            <w:rFonts w:ascii="Times New Roman" w:hAnsi="Times New Roman" w:cs="Times New Roman"/>
            <w:sz w:val="24"/>
            <w:szCs w:val="24"/>
          </w:rPr>
          <w:t>https://doi.org/10.1002/hed.24706</w:t>
        </w:r>
      </w:hyperlink>
      <w:r w:rsidRPr="00A42FA3">
        <w:rPr>
          <w:rFonts w:ascii="Times New Roman" w:hAnsi="Times New Roman" w:cs="Times New Roman"/>
          <w:sz w:val="24"/>
          <w:szCs w:val="24"/>
        </w:rPr>
        <w:t xml:space="preserve"> </w:t>
      </w:r>
      <w:r w:rsidRPr="00A42FA3">
        <w:rPr>
          <w:rFonts w:ascii="Times New Roman" w:hAnsi="Times New Roman" w:cs="Times New Roman"/>
          <w:i/>
          <w:iCs/>
          <w:sz w:val="24"/>
          <w:szCs w:val="24"/>
        </w:rPr>
        <w:t xml:space="preserve"> </w:t>
      </w:r>
    </w:p>
    <w:p w14:paraId="67FF7898" w14:textId="77777777" w:rsidR="00726BA7" w:rsidRPr="00A42FA3" w:rsidRDefault="00726BA7" w:rsidP="0016190E">
      <w:pPr>
        <w:spacing w:after="0" w:line="240" w:lineRule="auto"/>
        <w:rPr>
          <w:rFonts w:ascii="Times New Roman" w:hAnsi="Times New Roman" w:cs="Times New Roman"/>
          <w:sz w:val="24"/>
          <w:szCs w:val="24"/>
        </w:rPr>
      </w:pPr>
      <w:r w:rsidRPr="00A42FA3">
        <w:rPr>
          <w:rFonts w:ascii="Times New Roman" w:hAnsi="Times New Roman" w:cs="Times New Roman"/>
          <w:sz w:val="24"/>
          <w:szCs w:val="24"/>
        </w:rPr>
        <w:t xml:space="preserve">Clark, R. R., Fischer, A. J., Lehman, E. L., &amp; Bloomfield, B. S. (2019). Developing and </w:t>
      </w:r>
    </w:p>
    <w:p w14:paraId="4EC24C8A" w14:textId="77777777" w:rsidR="00726BA7" w:rsidRPr="00A42FA3" w:rsidRDefault="00726BA7" w:rsidP="0016190E">
      <w:pPr>
        <w:spacing w:after="0" w:line="240" w:lineRule="auto"/>
        <w:ind w:left="720"/>
        <w:rPr>
          <w:rFonts w:ascii="Times New Roman" w:hAnsi="Times New Roman" w:cs="Times New Roman"/>
          <w:sz w:val="24"/>
          <w:szCs w:val="24"/>
        </w:rPr>
      </w:pPr>
      <w:r w:rsidRPr="00A42FA3">
        <w:rPr>
          <w:rFonts w:ascii="Times New Roman" w:hAnsi="Times New Roman" w:cs="Times New Roman"/>
          <w:sz w:val="24"/>
          <w:szCs w:val="24"/>
        </w:rPr>
        <w:t xml:space="preserve">implementing a telehealth enhanced interdisciplinary pediatric feeding disorders clinic: A program description and evaluation. </w:t>
      </w:r>
      <w:r w:rsidRPr="00A42FA3">
        <w:rPr>
          <w:rFonts w:ascii="Times New Roman" w:hAnsi="Times New Roman" w:cs="Times New Roman"/>
          <w:i/>
          <w:iCs/>
          <w:sz w:val="24"/>
          <w:szCs w:val="24"/>
        </w:rPr>
        <w:t>Journal of Developmental and Physical Disabilities, 31,</w:t>
      </w:r>
      <w:r w:rsidRPr="00A42FA3">
        <w:rPr>
          <w:rFonts w:ascii="Times New Roman" w:hAnsi="Times New Roman" w:cs="Times New Roman"/>
          <w:sz w:val="24"/>
          <w:szCs w:val="24"/>
        </w:rPr>
        <w:t xml:space="preserve"> 171-188. https://doi.org/10.1007/s10882-018-965207</w:t>
      </w:r>
    </w:p>
    <w:p w14:paraId="61C8006C" w14:textId="77777777" w:rsidR="0016190E" w:rsidRPr="00A42FA3" w:rsidRDefault="0016190E" w:rsidP="0016190E">
      <w:pPr>
        <w:spacing w:after="0" w:line="240" w:lineRule="auto"/>
        <w:rPr>
          <w:rFonts w:ascii="Times New Roman" w:hAnsi="Times New Roman" w:cs="Times New Roman"/>
          <w:sz w:val="24"/>
          <w:szCs w:val="24"/>
          <w:shd w:val="clear" w:color="auto" w:fill="FFFFFF"/>
        </w:rPr>
      </w:pPr>
      <w:proofErr w:type="spellStart"/>
      <w:r w:rsidRPr="00A42FA3">
        <w:rPr>
          <w:rFonts w:ascii="Times New Roman" w:hAnsi="Times New Roman" w:cs="Times New Roman"/>
          <w:sz w:val="24"/>
          <w:szCs w:val="24"/>
          <w:shd w:val="clear" w:color="auto" w:fill="FFFFFF"/>
        </w:rPr>
        <w:t>Raatz</w:t>
      </w:r>
      <w:proofErr w:type="spellEnd"/>
      <w:r w:rsidRPr="00A42FA3">
        <w:rPr>
          <w:rFonts w:ascii="Times New Roman" w:hAnsi="Times New Roman" w:cs="Times New Roman"/>
          <w:sz w:val="24"/>
          <w:szCs w:val="24"/>
          <w:shd w:val="clear" w:color="auto" w:fill="FFFFFF"/>
        </w:rPr>
        <w:t xml:space="preserve">, M., Ward, E. C., Marshall, J., &amp; Burns, C. L. (2019). Developing the system </w:t>
      </w:r>
    </w:p>
    <w:p w14:paraId="23C3543F" w14:textId="5880E78D" w:rsidR="00CD3EB8" w:rsidRDefault="0016190E" w:rsidP="0016190E">
      <w:pPr>
        <w:spacing w:after="0" w:line="240" w:lineRule="auto"/>
        <w:rPr>
          <w:rFonts w:ascii="Times New Roman" w:hAnsi="Times New Roman" w:cs="Times New Roman"/>
          <w:sz w:val="24"/>
          <w:szCs w:val="24"/>
          <w:shd w:val="clear" w:color="auto" w:fill="FFFFFF"/>
        </w:rPr>
      </w:pPr>
      <w:r w:rsidRPr="00A42FA3">
        <w:rPr>
          <w:rFonts w:ascii="Times New Roman" w:hAnsi="Times New Roman" w:cs="Times New Roman"/>
          <w:sz w:val="24"/>
          <w:szCs w:val="24"/>
          <w:shd w:val="clear" w:color="auto" w:fill="FFFFFF"/>
        </w:rPr>
        <w:tab/>
        <w:t xml:space="preserve">architecture for conducting synchronous pediatric feeding assessments via </w:t>
      </w:r>
      <w:r w:rsidRPr="00A42FA3">
        <w:rPr>
          <w:rFonts w:ascii="Times New Roman" w:hAnsi="Times New Roman" w:cs="Times New Roman"/>
          <w:sz w:val="24"/>
          <w:szCs w:val="24"/>
          <w:shd w:val="clear" w:color="auto" w:fill="FFFFFF"/>
        </w:rPr>
        <w:tab/>
        <w:t xml:space="preserve">telepractice. </w:t>
      </w:r>
      <w:r>
        <w:rPr>
          <w:rFonts w:ascii="Times New Roman" w:hAnsi="Times New Roman" w:cs="Times New Roman"/>
          <w:sz w:val="24"/>
          <w:szCs w:val="24"/>
          <w:shd w:val="clear" w:color="auto" w:fill="FFFFFF"/>
        </w:rPr>
        <w:tab/>
      </w:r>
      <w:r w:rsidRPr="00A42FA3">
        <w:rPr>
          <w:rFonts w:ascii="Times New Roman" w:hAnsi="Times New Roman" w:cs="Times New Roman"/>
          <w:i/>
          <w:sz w:val="24"/>
          <w:szCs w:val="24"/>
          <w:shd w:val="clear" w:color="auto" w:fill="FFFFFF"/>
        </w:rPr>
        <w:t>Journal of Telemedicine and Telecare, 25</w:t>
      </w:r>
      <w:r w:rsidRPr="00A42FA3">
        <w:rPr>
          <w:rFonts w:ascii="Times New Roman" w:hAnsi="Times New Roman" w:cs="Times New Roman"/>
          <w:sz w:val="24"/>
          <w:szCs w:val="24"/>
          <w:shd w:val="clear" w:color="auto" w:fill="FFFFFF"/>
        </w:rPr>
        <w:t xml:space="preserve">(9), 552-558. </w:t>
      </w:r>
      <w:r w:rsidRPr="00A42FA3">
        <w:rPr>
          <w:rFonts w:ascii="Times New Roman" w:hAnsi="Times New Roman" w:cs="Times New Roman"/>
          <w:sz w:val="24"/>
          <w:szCs w:val="24"/>
          <w:shd w:val="clear" w:color="auto" w:fill="FFFFFF"/>
        </w:rPr>
        <w:tab/>
      </w:r>
      <w:hyperlink r:id="rId10" w:history="1">
        <w:r w:rsidRPr="00A42FA3">
          <w:rPr>
            <w:rFonts w:ascii="Times New Roman" w:hAnsi="Times New Roman" w:cs="Times New Roman"/>
            <w:sz w:val="24"/>
            <w:szCs w:val="24"/>
            <w:shd w:val="clear" w:color="auto" w:fill="FFFFFF"/>
          </w:rPr>
          <w:t>https://doi.org/10.1177/1357633X19872091</w:t>
        </w:r>
      </w:hyperlink>
      <w:r w:rsidRPr="00A42FA3">
        <w:rPr>
          <w:rFonts w:ascii="Times New Roman" w:hAnsi="Times New Roman" w:cs="Times New Roman"/>
          <w:sz w:val="24"/>
          <w:szCs w:val="24"/>
          <w:shd w:val="clear" w:color="auto" w:fill="FFFFFF"/>
        </w:rPr>
        <w:t xml:space="preserve"> </w:t>
      </w:r>
    </w:p>
    <w:p w14:paraId="26861D80" w14:textId="0044745A" w:rsidR="0016190E" w:rsidRPr="00CD3EB8" w:rsidRDefault="00CD3EB8" w:rsidP="0099674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5436D59C" w14:textId="599B3572" w:rsidR="00D84569" w:rsidRPr="00780DFF" w:rsidRDefault="009B4BB9">
      <w:pPr>
        <w:rPr>
          <w:rFonts w:ascii="Times New Roman" w:hAnsi="Times New Roman" w:cs="Times New Roman"/>
          <w:color w:val="000000"/>
          <w:sz w:val="24"/>
          <w:szCs w:val="24"/>
          <w:shd w:val="clear" w:color="auto" w:fill="FFFFFF"/>
        </w:rPr>
      </w:pPr>
      <w:bookmarkStart w:id="0" w:name="_GoBack"/>
      <w:bookmarkEnd w:id="0"/>
    </w:p>
    <w:sectPr w:rsidR="00D84569" w:rsidRPr="00780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E32"/>
    <w:multiLevelType w:val="hybridMultilevel"/>
    <w:tmpl w:val="6D54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D2820"/>
    <w:multiLevelType w:val="hybridMultilevel"/>
    <w:tmpl w:val="145C90C2"/>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 w15:restartNumberingAfterBreak="0">
    <w:nsid w:val="109C6225"/>
    <w:multiLevelType w:val="hybridMultilevel"/>
    <w:tmpl w:val="2C8A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F5E19"/>
    <w:multiLevelType w:val="hybridMultilevel"/>
    <w:tmpl w:val="4B0218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315C65"/>
    <w:multiLevelType w:val="hybridMultilevel"/>
    <w:tmpl w:val="2D546F96"/>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 w15:restartNumberingAfterBreak="0">
    <w:nsid w:val="1B972B51"/>
    <w:multiLevelType w:val="hybridMultilevel"/>
    <w:tmpl w:val="EA00BC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83322A"/>
    <w:multiLevelType w:val="hybridMultilevel"/>
    <w:tmpl w:val="46126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B06E9A"/>
    <w:multiLevelType w:val="hybridMultilevel"/>
    <w:tmpl w:val="9B6E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7D211A"/>
    <w:multiLevelType w:val="hybridMultilevel"/>
    <w:tmpl w:val="379CD914"/>
    <w:lvl w:ilvl="0" w:tplc="E2487150">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3A31E3"/>
    <w:multiLevelType w:val="hybridMultilevel"/>
    <w:tmpl w:val="71509F6A"/>
    <w:lvl w:ilvl="0" w:tplc="E24871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A1BCB"/>
    <w:multiLevelType w:val="hybridMultilevel"/>
    <w:tmpl w:val="DD8CE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E02E5A"/>
    <w:multiLevelType w:val="hybridMultilevel"/>
    <w:tmpl w:val="C9706B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E4264D"/>
    <w:multiLevelType w:val="hybridMultilevel"/>
    <w:tmpl w:val="2960A5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3112851"/>
    <w:multiLevelType w:val="hybridMultilevel"/>
    <w:tmpl w:val="A8543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7431C"/>
    <w:multiLevelType w:val="hybridMultilevel"/>
    <w:tmpl w:val="BBD8048E"/>
    <w:lvl w:ilvl="0" w:tplc="E2487150">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9704525"/>
    <w:multiLevelType w:val="hybridMultilevel"/>
    <w:tmpl w:val="3CF606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A423F05"/>
    <w:multiLevelType w:val="hybridMultilevel"/>
    <w:tmpl w:val="A72A6338"/>
    <w:lvl w:ilvl="0" w:tplc="04090003">
      <w:start w:val="1"/>
      <w:numFmt w:val="bullet"/>
      <w:lvlText w:val="o"/>
      <w:lvlJc w:val="left"/>
      <w:pPr>
        <w:ind w:left="1559" w:hanging="360"/>
      </w:pPr>
      <w:rPr>
        <w:rFonts w:ascii="Courier New" w:hAnsi="Courier New" w:cs="Courier New"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7" w15:restartNumberingAfterBreak="0">
    <w:nsid w:val="6DC74911"/>
    <w:multiLevelType w:val="hybridMultilevel"/>
    <w:tmpl w:val="BDE22E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50333A"/>
    <w:multiLevelType w:val="hybridMultilevel"/>
    <w:tmpl w:val="F17A90D6"/>
    <w:lvl w:ilvl="0" w:tplc="E2487150">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F8F00B1"/>
    <w:multiLevelType w:val="hybridMultilevel"/>
    <w:tmpl w:val="72B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265D5"/>
    <w:multiLevelType w:val="hybridMultilevel"/>
    <w:tmpl w:val="F3B655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D19ED"/>
    <w:multiLevelType w:val="hybridMultilevel"/>
    <w:tmpl w:val="A6FC8AD2"/>
    <w:lvl w:ilvl="0" w:tplc="E2487150">
      <w:numFmt w:val="bullet"/>
      <w:lvlText w:val="-"/>
      <w:lvlJc w:val="left"/>
      <w:pPr>
        <w:ind w:left="2223" w:hanging="360"/>
      </w:pPr>
      <w:rPr>
        <w:rFonts w:ascii="Calibri" w:eastAsiaTheme="minorHAnsi" w:hAnsi="Calibri" w:cs="Calibri"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num w:numId="1">
    <w:abstractNumId w:val="2"/>
  </w:num>
  <w:num w:numId="2">
    <w:abstractNumId w:val="12"/>
  </w:num>
  <w:num w:numId="3">
    <w:abstractNumId w:val="0"/>
  </w:num>
  <w:num w:numId="4">
    <w:abstractNumId w:val="19"/>
  </w:num>
  <w:num w:numId="5">
    <w:abstractNumId w:val="9"/>
  </w:num>
  <w:num w:numId="6">
    <w:abstractNumId w:val="16"/>
  </w:num>
  <w:num w:numId="7">
    <w:abstractNumId w:val="4"/>
  </w:num>
  <w:num w:numId="8">
    <w:abstractNumId w:val="10"/>
  </w:num>
  <w:num w:numId="9">
    <w:abstractNumId w:val="5"/>
  </w:num>
  <w:num w:numId="10">
    <w:abstractNumId w:val="6"/>
  </w:num>
  <w:num w:numId="11">
    <w:abstractNumId w:val="11"/>
  </w:num>
  <w:num w:numId="12">
    <w:abstractNumId w:val="1"/>
  </w:num>
  <w:num w:numId="13">
    <w:abstractNumId w:val="15"/>
  </w:num>
  <w:num w:numId="14">
    <w:abstractNumId w:val="18"/>
  </w:num>
  <w:num w:numId="15">
    <w:abstractNumId w:val="21"/>
  </w:num>
  <w:num w:numId="16">
    <w:abstractNumId w:val="8"/>
  </w:num>
  <w:num w:numId="17">
    <w:abstractNumId w:val="17"/>
  </w:num>
  <w:num w:numId="18">
    <w:abstractNumId w:val="3"/>
  </w:num>
  <w:num w:numId="19">
    <w:abstractNumId w:val="14"/>
  </w:num>
  <w:num w:numId="20">
    <w:abstractNumId w:val="20"/>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91"/>
    <w:rsid w:val="00021F5E"/>
    <w:rsid w:val="00035D4E"/>
    <w:rsid w:val="00046C2A"/>
    <w:rsid w:val="0016190E"/>
    <w:rsid w:val="00190468"/>
    <w:rsid w:val="001E2D54"/>
    <w:rsid w:val="001F5FED"/>
    <w:rsid w:val="002D3A49"/>
    <w:rsid w:val="002E4133"/>
    <w:rsid w:val="00367CCB"/>
    <w:rsid w:val="003802F1"/>
    <w:rsid w:val="003B3A59"/>
    <w:rsid w:val="003D538D"/>
    <w:rsid w:val="003E2C33"/>
    <w:rsid w:val="003F34B8"/>
    <w:rsid w:val="00416C0E"/>
    <w:rsid w:val="00487F9F"/>
    <w:rsid w:val="004B71AE"/>
    <w:rsid w:val="0055034C"/>
    <w:rsid w:val="005E2756"/>
    <w:rsid w:val="005F2CB7"/>
    <w:rsid w:val="00613F43"/>
    <w:rsid w:val="0064269F"/>
    <w:rsid w:val="006467FD"/>
    <w:rsid w:val="006D2F33"/>
    <w:rsid w:val="00704D64"/>
    <w:rsid w:val="007129ED"/>
    <w:rsid w:val="00726BA7"/>
    <w:rsid w:val="007436B3"/>
    <w:rsid w:val="00761513"/>
    <w:rsid w:val="00780DFF"/>
    <w:rsid w:val="007C0C91"/>
    <w:rsid w:val="007D1AEA"/>
    <w:rsid w:val="00814084"/>
    <w:rsid w:val="0082384D"/>
    <w:rsid w:val="008A35B9"/>
    <w:rsid w:val="008D1E9C"/>
    <w:rsid w:val="008E193C"/>
    <w:rsid w:val="00913930"/>
    <w:rsid w:val="00983925"/>
    <w:rsid w:val="0099674B"/>
    <w:rsid w:val="009A091E"/>
    <w:rsid w:val="009B4BB9"/>
    <w:rsid w:val="009C5231"/>
    <w:rsid w:val="009C7E3D"/>
    <w:rsid w:val="009D0625"/>
    <w:rsid w:val="00AB46E3"/>
    <w:rsid w:val="00CD3EB8"/>
    <w:rsid w:val="00D5285E"/>
    <w:rsid w:val="00D95C94"/>
    <w:rsid w:val="00DB2035"/>
    <w:rsid w:val="00DC72A2"/>
    <w:rsid w:val="00DD61CA"/>
    <w:rsid w:val="00DF27B7"/>
    <w:rsid w:val="00E307A0"/>
    <w:rsid w:val="00E60A00"/>
    <w:rsid w:val="00EA7267"/>
    <w:rsid w:val="00EF120C"/>
    <w:rsid w:val="00F0126A"/>
    <w:rsid w:val="00F039FA"/>
    <w:rsid w:val="00F05857"/>
    <w:rsid w:val="00F23020"/>
    <w:rsid w:val="00F52D4F"/>
    <w:rsid w:val="00F57055"/>
    <w:rsid w:val="00FB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2BB6"/>
  <w15:chartTrackingRefBased/>
  <w15:docId w15:val="{9517FF93-EBFA-4891-9B17-ECE8FEA8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74B"/>
    <w:pPr>
      <w:ind w:left="720"/>
      <w:contextualSpacing/>
    </w:pPr>
  </w:style>
  <w:style w:type="table" w:styleId="TableGrid">
    <w:name w:val="Table Grid"/>
    <w:basedOn w:val="TableNormal"/>
    <w:uiPriority w:val="39"/>
    <w:rsid w:val="009A0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6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1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doi.org/10.1177/1357633X19872091" TargetMode="External"/><Relationship Id="rId4" Type="http://schemas.openxmlformats.org/officeDocument/2006/relationships/customXml" Target="../customXml/item4.xml"/><Relationship Id="rId9" Type="http://schemas.openxmlformats.org/officeDocument/2006/relationships/hyperlink" Target="https://doi.org/10.1002/hed.24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EE9E178C67C44EA55DBFB418E25893" ma:contentTypeVersion="11" ma:contentTypeDescription="Create a new document." ma:contentTypeScope="" ma:versionID="5c0b34e87b6d3b607acf95e3fc3809d1">
  <xsd:schema xmlns:xsd="http://www.w3.org/2001/XMLSchema" xmlns:xs="http://www.w3.org/2001/XMLSchema" xmlns:p="http://schemas.microsoft.com/office/2006/metadata/properties" xmlns:ns3="286892e3-3080-4efd-a882-b14f6d788f5d" xmlns:ns4="b2f74f31-ee77-4be7-aab8-af19799714c0" targetNamespace="http://schemas.microsoft.com/office/2006/metadata/properties" ma:root="true" ma:fieldsID="cb298b573f688dfc2f330f887cc9a2fe" ns3:_="" ns4:_="">
    <xsd:import namespace="286892e3-3080-4efd-a882-b14f6d788f5d"/>
    <xsd:import namespace="b2f74f31-ee77-4be7-aab8-af19799714c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892e3-3080-4efd-a882-b14f6d788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f74f31-ee77-4be7-aab8-af19799714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C59E2-47B8-4ADD-91E3-277E0EC14BD0}">
  <ds:schemaRefs>
    <ds:schemaRef ds:uri="http://purl.org/dc/dcmitype/"/>
    <ds:schemaRef ds:uri="http://schemas.microsoft.com/office/2006/metadata/properties"/>
    <ds:schemaRef ds:uri="286892e3-3080-4efd-a882-b14f6d788f5d"/>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b2f74f31-ee77-4be7-aab8-af19799714c0"/>
    <ds:schemaRef ds:uri="http://purl.org/dc/terms/"/>
  </ds:schemaRefs>
</ds:datastoreItem>
</file>

<file path=customXml/itemProps2.xml><?xml version="1.0" encoding="utf-8"?>
<ds:datastoreItem xmlns:ds="http://schemas.openxmlformats.org/officeDocument/2006/customXml" ds:itemID="{61CC0B32-20FE-483D-AA55-294645AA4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892e3-3080-4efd-a882-b14f6d788f5d"/>
    <ds:schemaRef ds:uri="b2f74f31-ee77-4be7-aab8-af1979971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FB2179-FF8F-47B5-BF6E-449BE5CD2650}">
  <ds:schemaRefs>
    <ds:schemaRef ds:uri="http://schemas.microsoft.com/sharepoint/v3/contenttype/forms"/>
  </ds:schemaRefs>
</ds:datastoreItem>
</file>

<file path=customXml/itemProps4.xml><?xml version="1.0" encoding="utf-8"?>
<ds:datastoreItem xmlns:ds="http://schemas.openxmlformats.org/officeDocument/2006/customXml" ds:itemID="{03852DA9-4BAD-4FEE-BCA5-D0BEBB57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Cassaundra</dc:creator>
  <cp:keywords/>
  <dc:description/>
  <cp:lastModifiedBy>Danko, Melina</cp:lastModifiedBy>
  <cp:revision>2</cp:revision>
  <dcterms:created xsi:type="dcterms:W3CDTF">2021-02-15T18:17:00Z</dcterms:created>
  <dcterms:modified xsi:type="dcterms:W3CDTF">2021-02-15T18:17:00Z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0x01010084EE9E178C67C44EA55DBFB418E25893</vt:lpwstr>
  </property>
</Properties>
</file>